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E351" w14:textId="7B40911D" w:rsidR="00954B4C" w:rsidRPr="00706D22" w:rsidRDefault="000B3600">
      <w:pPr>
        <w:rPr>
          <w:rFonts w:ascii="Montserrat" w:hAnsi="Montserrat"/>
          <w:b/>
          <w:bCs/>
          <w:sz w:val="28"/>
          <w:szCs w:val="28"/>
          <w:lang w:val="lv-LV"/>
        </w:rPr>
      </w:pPr>
      <w:r w:rsidRPr="00706D22">
        <w:rPr>
          <w:rFonts w:ascii="Montserrat" w:hAnsi="Montserrat"/>
          <w:b/>
          <w:bCs/>
          <w:sz w:val="28"/>
          <w:szCs w:val="28"/>
          <w:lang w:val="lv-LV"/>
        </w:rPr>
        <w:t>In</w:t>
      </w:r>
      <w:r w:rsidR="009028D7">
        <w:rPr>
          <w:rFonts w:ascii="Montserrat" w:hAnsi="Montserrat"/>
          <w:b/>
          <w:bCs/>
          <w:sz w:val="28"/>
          <w:szCs w:val="28"/>
          <w:lang w:val="lv-LV"/>
        </w:rPr>
        <w:t>formatīvās</w:t>
      </w:r>
      <w:r w:rsidR="00954B4C" w:rsidRPr="00706D22">
        <w:rPr>
          <w:rFonts w:ascii="Montserrat" w:hAnsi="Montserrat"/>
          <w:b/>
          <w:bCs/>
          <w:sz w:val="28"/>
          <w:szCs w:val="28"/>
          <w:lang w:val="lv-LV"/>
        </w:rPr>
        <w:t xml:space="preserve"> dienas jautājumu un atbilžu kopsavilkums</w:t>
      </w:r>
    </w:p>
    <w:p w14:paraId="1C0C6B6A" w14:textId="477F6F5E" w:rsidR="00B06C91" w:rsidRPr="00373B77" w:rsidRDefault="00C15E43">
      <w:pPr>
        <w:rPr>
          <w:rFonts w:ascii="Montserrat" w:hAnsi="Montserrat"/>
          <w:b/>
          <w:bCs/>
          <w:sz w:val="24"/>
          <w:szCs w:val="24"/>
          <w:lang w:val="lv-LV"/>
        </w:rPr>
      </w:pPr>
      <w:r w:rsidRPr="00373B77">
        <w:rPr>
          <w:rFonts w:ascii="Montserrat" w:hAnsi="Montserrat"/>
          <w:b/>
          <w:bCs/>
          <w:sz w:val="24"/>
          <w:szCs w:val="24"/>
          <w:lang w:val="lv-LV"/>
        </w:rPr>
        <w:t>Projekta l</w:t>
      </w:r>
      <w:r w:rsidR="00B06C91" w:rsidRPr="00373B77">
        <w:rPr>
          <w:rFonts w:ascii="Montserrat" w:hAnsi="Montserrat"/>
          <w:b/>
          <w:bCs/>
          <w:sz w:val="24"/>
          <w:szCs w:val="24"/>
          <w:lang w:val="lv-LV"/>
        </w:rPr>
        <w:t>aika grafiks</w:t>
      </w:r>
    </w:p>
    <w:p w14:paraId="5F4C91C2" w14:textId="1BFA9483" w:rsidR="00CF11AC" w:rsidRPr="0003739C" w:rsidRDefault="00AC0E58" w:rsidP="00083C7A">
      <w:pPr>
        <w:jc w:val="both"/>
        <w:rPr>
          <w:rFonts w:ascii="Montserrat" w:hAnsi="Montserrat"/>
          <w:lang w:val="lv-LV"/>
        </w:rPr>
      </w:pPr>
      <w:r w:rsidRPr="0003739C">
        <w:rPr>
          <w:rFonts w:ascii="Montserrat" w:hAnsi="Montserrat"/>
          <w:lang w:val="lv-LV"/>
        </w:rPr>
        <w:t>Vispārējais</w:t>
      </w:r>
      <w:r w:rsidR="00721485" w:rsidRPr="0003739C">
        <w:rPr>
          <w:rFonts w:ascii="Montserrat" w:hAnsi="Montserrat"/>
          <w:lang w:val="lv-LV"/>
        </w:rPr>
        <w:t xml:space="preserve"> projekta </w:t>
      </w:r>
      <w:hyperlink r:id="rId8" w:history="1">
        <w:r w:rsidRPr="00F60753">
          <w:rPr>
            <w:rStyle w:val="Hipersaite"/>
            <w:rFonts w:ascii="Montserrat" w:hAnsi="Montserrat"/>
            <w:b/>
            <w:bCs/>
            <w:lang w:val="lv-LV"/>
          </w:rPr>
          <w:t xml:space="preserve">laika </w:t>
        </w:r>
        <w:r w:rsidR="00721485" w:rsidRPr="00F60753">
          <w:rPr>
            <w:rStyle w:val="Hipersaite"/>
            <w:rFonts w:ascii="Montserrat" w:hAnsi="Montserrat"/>
            <w:b/>
            <w:bCs/>
            <w:lang w:val="lv-LV"/>
          </w:rPr>
          <w:t>grafiks</w:t>
        </w:r>
      </w:hyperlink>
      <w:r w:rsidR="00721485" w:rsidRPr="00F60753">
        <w:rPr>
          <w:rFonts w:ascii="Montserrat" w:hAnsi="Montserrat"/>
          <w:b/>
          <w:bCs/>
          <w:lang w:val="lv-LV"/>
        </w:rPr>
        <w:t xml:space="preserve"> </w:t>
      </w:r>
      <w:r w:rsidR="00721485" w:rsidRPr="0003739C">
        <w:rPr>
          <w:rFonts w:ascii="Montserrat" w:hAnsi="Montserrat"/>
          <w:lang w:val="lv-LV"/>
        </w:rPr>
        <w:t xml:space="preserve">tika prezentēts </w:t>
      </w:r>
      <w:r w:rsidR="00F22070" w:rsidRPr="0003739C">
        <w:rPr>
          <w:rFonts w:ascii="Montserrat" w:hAnsi="Montserrat"/>
          <w:lang w:val="lv-LV"/>
        </w:rPr>
        <w:t>In</w:t>
      </w:r>
      <w:r w:rsidR="009028D7">
        <w:rPr>
          <w:rFonts w:ascii="Montserrat" w:hAnsi="Montserrat"/>
          <w:lang w:val="lv-LV"/>
        </w:rPr>
        <w:t>formatīvajā dienā</w:t>
      </w:r>
      <w:r w:rsidR="00721485" w:rsidRPr="0003739C">
        <w:rPr>
          <w:rFonts w:ascii="Montserrat" w:hAnsi="Montserrat"/>
          <w:lang w:val="lv-LV"/>
        </w:rPr>
        <w:t>, kas notika 2025. gada 11.</w:t>
      </w:r>
      <w:r w:rsidR="009028D7">
        <w:rPr>
          <w:rFonts w:ascii="Montserrat" w:hAnsi="Montserrat"/>
          <w:lang w:val="lv-LV"/>
        </w:rPr>
        <w:t xml:space="preserve"> </w:t>
      </w:r>
      <w:r w:rsidR="00721485" w:rsidRPr="0003739C">
        <w:rPr>
          <w:rFonts w:ascii="Montserrat" w:hAnsi="Montserrat"/>
          <w:lang w:val="lv-LV"/>
        </w:rPr>
        <w:t xml:space="preserve">jūnijā. Precīzāks </w:t>
      </w:r>
      <w:r w:rsidR="00F1365B" w:rsidRPr="0003739C">
        <w:rPr>
          <w:rFonts w:ascii="Montserrat" w:hAnsi="Montserrat"/>
          <w:lang w:val="lv-LV"/>
        </w:rPr>
        <w:t xml:space="preserve">laika </w:t>
      </w:r>
      <w:r w:rsidR="00721485" w:rsidRPr="0003739C">
        <w:rPr>
          <w:rFonts w:ascii="Montserrat" w:hAnsi="Montserrat"/>
          <w:lang w:val="lv-LV"/>
        </w:rPr>
        <w:t xml:space="preserve">grafiks tiks prezentēts </w:t>
      </w:r>
      <w:r w:rsidR="009028D7">
        <w:rPr>
          <w:rFonts w:ascii="Montserrat" w:hAnsi="Montserrat"/>
          <w:lang w:val="lv-LV"/>
        </w:rPr>
        <w:t xml:space="preserve">nākamajā Informatīvajā </w:t>
      </w:r>
      <w:r w:rsidR="00721485" w:rsidRPr="0003739C">
        <w:rPr>
          <w:rFonts w:ascii="Montserrat" w:hAnsi="Montserrat"/>
          <w:lang w:val="lv-LV"/>
        </w:rPr>
        <w:t xml:space="preserve">dienā, kas notiks 2025. gada novembrī. Informatīvs paziņojums par tuvojošos datumu, kad tiks izsludināta konkursa procedūra ar sarunām, tiks publicēts VSIA </w:t>
      </w:r>
      <w:r w:rsidR="00721485" w:rsidRPr="009028D7">
        <w:rPr>
          <w:rFonts w:ascii="Montserrat" w:hAnsi="Montserrat"/>
          <w:i/>
          <w:iCs/>
          <w:lang w:val="lv-LV"/>
        </w:rPr>
        <w:t>Latvijas Valsts ceļi</w:t>
      </w:r>
      <w:r w:rsidR="00721485" w:rsidRPr="0003739C">
        <w:rPr>
          <w:rFonts w:ascii="Montserrat" w:hAnsi="Montserrat"/>
          <w:lang w:val="lv-LV"/>
        </w:rPr>
        <w:t xml:space="preserve"> </w:t>
      </w:r>
      <w:r w:rsidR="00083C7A" w:rsidRPr="0003739C">
        <w:rPr>
          <w:rFonts w:ascii="Montserrat" w:hAnsi="Montserrat"/>
          <w:lang w:val="lv-LV"/>
        </w:rPr>
        <w:t xml:space="preserve">(LVC) </w:t>
      </w:r>
      <w:r w:rsidR="00721485" w:rsidRPr="0003739C">
        <w:rPr>
          <w:rFonts w:ascii="Montserrat" w:hAnsi="Montserrat"/>
          <w:lang w:val="lv-LV"/>
        </w:rPr>
        <w:t xml:space="preserve">tīmekļvietnē. Iepirkums ir ES mēroga </w:t>
      </w:r>
      <w:r w:rsidR="00C53F72" w:rsidRPr="0003739C">
        <w:rPr>
          <w:rFonts w:ascii="Montserrat" w:hAnsi="Montserrat"/>
          <w:lang w:val="lv-LV"/>
        </w:rPr>
        <w:t xml:space="preserve">iepirkuma </w:t>
      </w:r>
      <w:r w:rsidR="00721485" w:rsidRPr="0003739C">
        <w:rPr>
          <w:rFonts w:ascii="Montserrat" w:hAnsi="Montserrat"/>
          <w:lang w:val="lv-LV"/>
        </w:rPr>
        <w:t>procedūra, un paziņojums par līgumu tiks publicēts Eiropas Savienības Oficiālajā Vēstnesī (OJEU).</w:t>
      </w:r>
    </w:p>
    <w:p w14:paraId="20B8D7F1" w14:textId="00588756" w:rsidR="00DB1C89" w:rsidRPr="00373B77" w:rsidRDefault="00DB1C89">
      <w:pPr>
        <w:rPr>
          <w:rFonts w:ascii="Montserrat" w:hAnsi="Montserrat"/>
          <w:b/>
          <w:bCs/>
          <w:sz w:val="24"/>
          <w:szCs w:val="24"/>
          <w:lang w:val="lv-LV"/>
        </w:rPr>
      </w:pPr>
      <w:r w:rsidRPr="00373B77">
        <w:rPr>
          <w:rFonts w:ascii="Montserrat" w:hAnsi="Montserrat"/>
          <w:b/>
          <w:bCs/>
          <w:sz w:val="24"/>
          <w:szCs w:val="24"/>
          <w:lang w:val="lv-LV"/>
        </w:rPr>
        <w:t>Zeme</w:t>
      </w:r>
    </w:p>
    <w:p w14:paraId="14AAFF2D" w14:textId="5CDC6DA9" w:rsidR="001A331D" w:rsidRPr="0003739C" w:rsidRDefault="000C331B" w:rsidP="00353851">
      <w:pPr>
        <w:jc w:val="both"/>
        <w:rPr>
          <w:rFonts w:ascii="Montserrat" w:hAnsi="Montserrat"/>
          <w:lang w:val="lv-LV"/>
        </w:rPr>
      </w:pPr>
      <w:r w:rsidRPr="0003739C">
        <w:rPr>
          <w:rFonts w:ascii="Montserrat" w:hAnsi="Montserrat"/>
          <w:lang w:val="lv-LV"/>
        </w:rPr>
        <w:t xml:space="preserve">LVC </w:t>
      </w:r>
      <w:r w:rsidR="00C47B72" w:rsidRPr="0003739C">
        <w:rPr>
          <w:rFonts w:ascii="Montserrat" w:hAnsi="Montserrat"/>
          <w:lang w:val="lv-LV"/>
        </w:rPr>
        <w:t>šobrīd</w:t>
      </w:r>
      <w:r w:rsidRPr="0003739C">
        <w:rPr>
          <w:rFonts w:ascii="Montserrat" w:hAnsi="Montserrat"/>
          <w:lang w:val="lv-LV"/>
        </w:rPr>
        <w:t xml:space="preserve"> atsavina zemes koridoru, kas būs pietiekams, lai </w:t>
      </w:r>
      <w:r w:rsidR="00C47B72" w:rsidRPr="0003739C">
        <w:rPr>
          <w:rFonts w:ascii="Montserrat" w:hAnsi="Montserrat"/>
          <w:lang w:val="lv-LV"/>
        </w:rPr>
        <w:t>nodrošinātu</w:t>
      </w:r>
      <w:r w:rsidRPr="0003739C">
        <w:rPr>
          <w:rFonts w:ascii="Montserrat" w:hAnsi="Montserrat"/>
          <w:lang w:val="lv-LV"/>
        </w:rPr>
        <w:t xml:space="preserve"> vietu efektīviem un inovatīviem Bauskas apvedceļa un paralēlo ceļu tehniskajiem risinājumiem. Zemes iegāde tiks pabeigta līdz</w:t>
      </w:r>
      <w:r w:rsidR="00377436" w:rsidRPr="0003739C">
        <w:rPr>
          <w:rFonts w:ascii="Montserrat" w:hAnsi="Montserrat"/>
          <w:lang w:val="lv-LV"/>
        </w:rPr>
        <w:t xml:space="preserve"> </w:t>
      </w:r>
      <w:r w:rsidR="00B228BE" w:rsidRPr="0003739C">
        <w:rPr>
          <w:rFonts w:ascii="Montserrat" w:hAnsi="Montserrat"/>
          <w:lang w:val="lv-LV"/>
        </w:rPr>
        <w:t>publiskās un privātās partnerības (</w:t>
      </w:r>
      <w:r w:rsidR="00377436" w:rsidRPr="0003739C">
        <w:rPr>
          <w:rFonts w:ascii="Montserrat" w:hAnsi="Montserrat"/>
          <w:lang w:val="lv-LV"/>
        </w:rPr>
        <w:t>PPP</w:t>
      </w:r>
      <w:r w:rsidR="00B228BE" w:rsidRPr="0003739C">
        <w:rPr>
          <w:rFonts w:ascii="Montserrat" w:hAnsi="Montserrat"/>
          <w:lang w:val="lv-LV"/>
        </w:rPr>
        <w:t>)</w:t>
      </w:r>
      <w:r w:rsidR="00377436" w:rsidRPr="0003739C">
        <w:rPr>
          <w:rFonts w:ascii="Montserrat" w:hAnsi="Montserrat"/>
          <w:lang w:val="lv-LV"/>
        </w:rPr>
        <w:t xml:space="preserve"> līguma un</w:t>
      </w:r>
      <w:r w:rsidRPr="0003739C">
        <w:rPr>
          <w:rFonts w:ascii="Montserrat" w:hAnsi="Montserrat"/>
          <w:lang w:val="lv-LV"/>
        </w:rPr>
        <w:t xml:space="preserve"> finan</w:t>
      </w:r>
      <w:r w:rsidR="00377436" w:rsidRPr="0003739C">
        <w:rPr>
          <w:rFonts w:ascii="Montserrat" w:hAnsi="Montserrat"/>
          <w:lang w:val="lv-LV"/>
        </w:rPr>
        <w:t>sēšanas līguma</w:t>
      </w:r>
      <w:r w:rsidRPr="0003739C">
        <w:rPr>
          <w:rFonts w:ascii="Montserrat" w:hAnsi="Montserrat"/>
          <w:lang w:val="lv-LV"/>
        </w:rPr>
        <w:t xml:space="preserve"> </w:t>
      </w:r>
      <w:r w:rsidR="00377436" w:rsidRPr="0003739C">
        <w:rPr>
          <w:rFonts w:ascii="Montserrat" w:hAnsi="Montserrat"/>
          <w:lang w:val="lv-LV"/>
        </w:rPr>
        <w:t>parakstī</w:t>
      </w:r>
      <w:r w:rsidRPr="0003739C">
        <w:rPr>
          <w:rFonts w:ascii="Montserrat" w:hAnsi="Montserrat"/>
          <w:lang w:val="lv-LV"/>
        </w:rPr>
        <w:t>šanai.</w:t>
      </w:r>
    </w:p>
    <w:p w14:paraId="380A3DE0" w14:textId="661F1ECC" w:rsidR="00B06C91" w:rsidRPr="009028D7" w:rsidRDefault="000B3600">
      <w:pPr>
        <w:rPr>
          <w:rFonts w:ascii="Montserrat" w:hAnsi="Montserrat"/>
          <w:b/>
          <w:bCs/>
          <w:i/>
          <w:iCs/>
          <w:sz w:val="24"/>
          <w:szCs w:val="24"/>
          <w:lang w:val="lv-LV"/>
        </w:rPr>
      </w:pPr>
      <w:r w:rsidRPr="009028D7">
        <w:rPr>
          <w:rFonts w:ascii="Montserrat" w:hAnsi="Montserrat"/>
          <w:b/>
          <w:bCs/>
          <w:i/>
          <w:iCs/>
          <w:sz w:val="24"/>
          <w:szCs w:val="24"/>
          <w:lang w:val="lv-LV"/>
        </w:rPr>
        <w:t>Rail</w:t>
      </w:r>
      <w:r w:rsidR="00DC074D" w:rsidRPr="009028D7">
        <w:rPr>
          <w:rFonts w:ascii="Montserrat" w:hAnsi="Montserrat"/>
          <w:b/>
          <w:bCs/>
          <w:i/>
          <w:iCs/>
          <w:sz w:val="24"/>
          <w:szCs w:val="24"/>
          <w:lang w:val="lv-LV"/>
        </w:rPr>
        <w:t xml:space="preserve"> Baltica</w:t>
      </w:r>
    </w:p>
    <w:p w14:paraId="0C0C6D86" w14:textId="5784CD53" w:rsidR="00165036" w:rsidRPr="0003739C" w:rsidRDefault="006B75F6" w:rsidP="00353851">
      <w:pPr>
        <w:jc w:val="both"/>
        <w:rPr>
          <w:rFonts w:ascii="Montserrat" w:hAnsi="Montserrat"/>
          <w:lang w:val="lv-LV"/>
        </w:rPr>
      </w:pPr>
      <w:r w:rsidRPr="0003739C">
        <w:rPr>
          <w:rFonts w:ascii="Montserrat" w:hAnsi="Montserrat"/>
          <w:lang w:val="lv-LV"/>
        </w:rPr>
        <w:t>Ne</w:t>
      </w:r>
      <w:r w:rsidR="00072550" w:rsidRPr="0003739C">
        <w:rPr>
          <w:rFonts w:ascii="Montserrat" w:hAnsi="Montserrat"/>
          <w:lang w:val="lv-LV"/>
        </w:rPr>
        <w:t>skatoties uz to</w:t>
      </w:r>
      <w:r w:rsidRPr="0003739C">
        <w:rPr>
          <w:rFonts w:ascii="Montserrat" w:hAnsi="Montserrat"/>
          <w:lang w:val="lv-LV"/>
        </w:rPr>
        <w:t xml:space="preserve">, ka Bauskas apvedceļš un </w:t>
      </w:r>
      <w:r w:rsidRPr="009028D7">
        <w:rPr>
          <w:rFonts w:ascii="Montserrat" w:hAnsi="Montserrat"/>
          <w:i/>
          <w:iCs/>
          <w:lang w:val="lv-LV"/>
        </w:rPr>
        <w:t>Rail Baltica</w:t>
      </w:r>
      <w:r w:rsidRPr="0003739C">
        <w:rPr>
          <w:rFonts w:ascii="Montserrat" w:hAnsi="Montserrat"/>
          <w:lang w:val="lv-LV"/>
        </w:rPr>
        <w:t xml:space="preserve"> atradīsies ļoti tuvu viens otram, paredzams, ka abiem projektiem būs </w:t>
      </w:r>
      <w:r w:rsidR="00B4636C" w:rsidRPr="0003739C">
        <w:rPr>
          <w:rFonts w:ascii="Montserrat" w:hAnsi="Montserrat"/>
          <w:lang w:val="lv-LV"/>
        </w:rPr>
        <w:t>katram savs</w:t>
      </w:r>
      <w:r w:rsidRPr="0003739C">
        <w:rPr>
          <w:rFonts w:ascii="Montserrat" w:hAnsi="Montserrat"/>
          <w:lang w:val="lv-LV"/>
        </w:rPr>
        <w:t xml:space="preserve"> būvlaukums. </w:t>
      </w:r>
      <w:r w:rsidR="00333496" w:rsidRPr="0003739C">
        <w:rPr>
          <w:rFonts w:ascii="Montserrat" w:hAnsi="Montserrat"/>
          <w:lang w:val="lv-LV"/>
        </w:rPr>
        <w:t>Ja šīs atsevišķās būvlaukumu teritorijas tiks izmantotas paralēli</w:t>
      </w:r>
      <w:r w:rsidR="008A4889" w:rsidRPr="0003739C">
        <w:rPr>
          <w:rFonts w:ascii="Montserrat" w:hAnsi="Montserrat"/>
          <w:lang w:val="lv-LV"/>
        </w:rPr>
        <w:t>,</w:t>
      </w:r>
      <w:r w:rsidR="00333496" w:rsidRPr="0003739C">
        <w:rPr>
          <w:rFonts w:ascii="Montserrat" w:hAnsi="Montserrat"/>
          <w:lang w:val="lv-LV"/>
        </w:rPr>
        <w:t xml:space="preserve"> </w:t>
      </w:r>
      <w:r w:rsidR="00626F6D" w:rsidRPr="0003739C">
        <w:rPr>
          <w:rFonts w:ascii="Montserrat" w:hAnsi="Montserrat"/>
          <w:lang w:val="lv-LV"/>
        </w:rPr>
        <w:t xml:space="preserve">tiks panāktas vienošanās ar </w:t>
      </w:r>
      <w:r w:rsidR="00626F6D" w:rsidRPr="009028D7">
        <w:rPr>
          <w:rFonts w:ascii="Montserrat" w:hAnsi="Montserrat"/>
          <w:i/>
          <w:iCs/>
          <w:lang w:val="lv-LV"/>
        </w:rPr>
        <w:t>Rail Baltica</w:t>
      </w:r>
      <w:r w:rsidR="00626F6D" w:rsidRPr="0003739C">
        <w:rPr>
          <w:rFonts w:ascii="Montserrat" w:hAnsi="Montserrat"/>
          <w:lang w:val="lv-LV"/>
        </w:rPr>
        <w:t xml:space="preserve">, </w:t>
      </w:r>
      <w:r w:rsidRPr="0003739C">
        <w:rPr>
          <w:rFonts w:ascii="Montserrat" w:hAnsi="Montserrat"/>
          <w:lang w:val="lv-LV"/>
        </w:rPr>
        <w:t xml:space="preserve">lai </w:t>
      </w:r>
      <w:r w:rsidR="00F83B30" w:rsidRPr="0003739C">
        <w:rPr>
          <w:rFonts w:ascii="Montserrat" w:hAnsi="Montserrat"/>
          <w:lang w:val="lv-LV"/>
        </w:rPr>
        <w:t>nodrošinātu abu projektu darbu nepārtrauktu norisi un savlaicīgu pabeigšanu.</w:t>
      </w:r>
      <w:r w:rsidRPr="0003739C">
        <w:rPr>
          <w:rFonts w:ascii="Montserrat" w:hAnsi="Montserrat"/>
          <w:lang w:val="lv-LV"/>
        </w:rPr>
        <w:t xml:space="preserve"> </w:t>
      </w:r>
    </w:p>
    <w:p w14:paraId="4A6C9F14" w14:textId="4300B8C1" w:rsidR="00B06C91" w:rsidRPr="00373B77" w:rsidRDefault="00B06C91">
      <w:pPr>
        <w:rPr>
          <w:rFonts w:ascii="Montserrat" w:hAnsi="Montserrat"/>
          <w:b/>
          <w:bCs/>
          <w:sz w:val="24"/>
          <w:szCs w:val="24"/>
          <w:lang w:val="lv-LV"/>
        </w:rPr>
      </w:pPr>
      <w:r w:rsidRPr="00373B77">
        <w:rPr>
          <w:rFonts w:ascii="Montserrat" w:hAnsi="Montserrat"/>
          <w:b/>
          <w:bCs/>
          <w:sz w:val="24"/>
          <w:szCs w:val="24"/>
          <w:lang w:val="lv-LV"/>
        </w:rPr>
        <w:t>Tehniskie risinājumi</w:t>
      </w:r>
    </w:p>
    <w:p w14:paraId="72C51B6E" w14:textId="7AE13FBF" w:rsidR="007D415F" w:rsidRPr="0003739C" w:rsidRDefault="00054329" w:rsidP="00353851">
      <w:pPr>
        <w:jc w:val="both"/>
        <w:rPr>
          <w:rFonts w:ascii="Montserrat" w:hAnsi="Montserrat"/>
          <w:lang w:val="lv-LV"/>
        </w:rPr>
      </w:pPr>
      <w:r w:rsidRPr="0003739C">
        <w:rPr>
          <w:rFonts w:ascii="Montserrat" w:hAnsi="Montserrat"/>
          <w:lang w:val="lv-LV"/>
        </w:rPr>
        <w:t>I</w:t>
      </w:r>
      <w:r w:rsidR="006B75F6" w:rsidRPr="0003739C">
        <w:rPr>
          <w:rFonts w:ascii="Montserrat" w:hAnsi="Montserrat"/>
          <w:lang w:val="lv-LV"/>
        </w:rPr>
        <w:t>epirkuma tehniskās prasības galvenokārt būs orientētas uz rezultātu. Ti</w:t>
      </w:r>
      <w:r w:rsidR="0057472B" w:rsidRPr="0003739C">
        <w:rPr>
          <w:rFonts w:ascii="Montserrat" w:hAnsi="Montserrat"/>
          <w:lang w:val="lv-LV"/>
        </w:rPr>
        <w:t>ek</w:t>
      </w:r>
      <w:r w:rsidR="006B75F6" w:rsidRPr="0003739C">
        <w:rPr>
          <w:rFonts w:ascii="Montserrat" w:hAnsi="Montserrat"/>
          <w:lang w:val="lv-LV"/>
        </w:rPr>
        <w:t xml:space="preserve"> </w:t>
      </w:r>
      <w:r w:rsidR="000270E8" w:rsidRPr="0003739C">
        <w:rPr>
          <w:rFonts w:ascii="Montserrat" w:hAnsi="Montserrat"/>
          <w:lang w:val="lv-LV"/>
        </w:rPr>
        <w:t>sagaidīt</w:t>
      </w:r>
      <w:r w:rsidR="007B6D35" w:rsidRPr="0003739C">
        <w:rPr>
          <w:rFonts w:ascii="Montserrat" w:hAnsi="Montserrat"/>
          <w:lang w:val="lv-LV"/>
        </w:rPr>
        <w:t>s, ka pretendenti piedāvās</w:t>
      </w:r>
      <w:r w:rsidR="006B75F6" w:rsidRPr="0003739C">
        <w:rPr>
          <w:rFonts w:ascii="Montserrat" w:hAnsi="Montserrat"/>
          <w:lang w:val="lv-LV"/>
        </w:rPr>
        <w:t xml:space="preserve"> </w:t>
      </w:r>
      <w:r w:rsidR="00AA63D9" w:rsidRPr="0003739C">
        <w:rPr>
          <w:rFonts w:ascii="Montserrat" w:hAnsi="Montserrat"/>
          <w:lang w:val="lv-LV"/>
        </w:rPr>
        <w:t>pamatot</w:t>
      </w:r>
      <w:r w:rsidR="007B6D35" w:rsidRPr="0003739C">
        <w:rPr>
          <w:rFonts w:ascii="Montserrat" w:hAnsi="Montserrat"/>
          <w:lang w:val="lv-LV"/>
        </w:rPr>
        <w:t>us</w:t>
      </w:r>
      <w:r w:rsidR="006B75F6" w:rsidRPr="0003739C">
        <w:rPr>
          <w:rFonts w:ascii="Montserrat" w:hAnsi="Montserrat"/>
          <w:lang w:val="lv-LV"/>
        </w:rPr>
        <w:t>, efektīv</w:t>
      </w:r>
      <w:r w:rsidR="007B6D35" w:rsidRPr="0003739C">
        <w:rPr>
          <w:rFonts w:ascii="Montserrat" w:hAnsi="Montserrat"/>
          <w:lang w:val="lv-LV"/>
        </w:rPr>
        <w:t>us</w:t>
      </w:r>
      <w:r w:rsidR="006B75F6" w:rsidRPr="0003739C">
        <w:rPr>
          <w:rFonts w:ascii="Montserrat" w:hAnsi="Montserrat"/>
          <w:lang w:val="lv-LV"/>
        </w:rPr>
        <w:t xml:space="preserve"> un konkurētspējīg</w:t>
      </w:r>
      <w:r w:rsidR="007B6D35" w:rsidRPr="0003739C">
        <w:rPr>
          <w:rFonts w:ascii="Montserrat" w:hAnsi="Montserrat"/>
          <w:lang w:val="lv-LV"/>
        </w:rPr>
        <w:t>us</w:t>
      </w:r>
      <w:r w:rsidR="006B75F6" w:rsidRPr="0003739C">
        <w:rPr>
          <w:rFonts w:ascii="Montserrat" w:hAnsi="Montserrat"/>
          <w:lang w:val="lv-LV"/>
        </w:rPr>
        <w:t xml:space="preserve"> inov</w:t>
      </w:r>
      <w:r w:rsidR="0057472B" w:rsidRPr="0003739C">
        <w:rPr>
          <w:rFonts w:ascii="Montserrat" w:hAnsi="Montserrat"/>
          <w:lang w:val="lv-LV"/>
        </w:rPr>
        <w:t>atīvus risinājumus</w:t>
      </w:r>
      <w:r w:rsidR="006B75F6" w:rsidRPr="0003739C">
        <w:rPr>
          <w:rFonts w:ascii="Montserrat" w:hAnsi="Montserrat"/>
          <w:lang w:val="lv-LV"/>
        </w:rPr>
        <w:t>. Tomēr</w:t>
      </w:r>
      <w:r w:rsidR="000B3600" w:rsidRPr="0003739C">
        <w:rPr>
          <w:rFonts w:ascii="Montserrat" w:hAnsi="Montserrat"/>
          <w:lang w:val="lv-LV"/>
        </w:rPr>
        <w:t xml:space="preserve"> jā</w:t>
      </w:r>
      <w:r w:rsidR="006B75F6" w:rsidRPr="0003739C">
        <w:rPr>
          <w:rFonts w:ascii="Montserrat" w:hAnsi="Montserrat"/>
          <w:lang w:val="lv-LV"/>
        </w:rPr>
        <w:t xml:space="preserve">ņem vērā, ka jaunu materiālu, produktu, standartu un/vai tehnoloģiju izmantošana vai ieviešana privātajam partnerim būs jāsaskaņo </w:t>
      </w:r>
      <w:r w:rsidR="00D60B6D" w:rsidRPr="0003739C">
        <w:rPr>
          <w:rFonts w:ascii="Montserrat" w:hAnsi="Montserrat"/>
          <w:lang w:val="lv-LV"/>
        </w:rPr>
        <w:t xml:space="preserve">atbilstoši </w:t>
      </w:r>
      <w:r w:rsidR="006B75F6" w:rsidRPr="0003739C">
        <w:rPr>
          <w:rFonts w:ascii="Montserrat" w:hAnsi="Montserrat"/>
          <w:lang w:val="lv-LV"/>
        </w:rPr>
        <w:t>nacionāl</w:t>
      </w:r>
      <w:r w:rsidR="00D60B6D" w:rsidRPr="0003739C">
        <w:rPr>
          <w:rFonts w:ascii="Montserrat" w:hAnsi="Montserrat"/>
          <w:lang w:val="lv-LV"/>
        </w:rPr>
        <w:t>o</w:t>
      </w:r>
      <w:r w:rsidR="006B75F6" w:rsidRPr="0003739C">
        <w:rPr>
          <w:rFonts w:ascii="Montserrat" w:hAnsi="Montserrat"/>
          <w:lang w:val="lv-LV"/>
        </w:rPr>
        <w:t xml:space="preserve"> normatīv</w:t>
      </w:r>
      <w:r w:rsidR="00D60B6D" w:rsidRPr="0003739C">
        <w:rPr>
          <w:rFonts w:ascii="Montserrat" w:hAnsi="Montserrat"/>
          <w:lang w:val="lv-LV"/>
        </w:rPr>
        <w:t>o aktu prasībām</w:t>
      </w:r>
      <w:r w:rsidR="006B75F6" w:rsidRPr="0003739C">
        <w:rPr>
          <w:rFonts w:ascii="Montserrat" w:hAnsi="Montserrat"/>
          <w:lang w:val="lv-LV"/>
        </w:rPr>
        <w:t xml:space="preserve">.   </w:t>
      </w:r>
    </w:p>
    <w:p w14:paraId="49BDA3CF" w14:textId="3F2DAFA0" w:rsidR="00674D4A" w:rsidRPr="00373B77" w:rsidRDefault="00674D4A" w:rsidP="00674D4A">
      <w:pPr>
        <w:rPr>
          <w:rFonts w:ascii="Montserrat" w:hAnsi="Montserrat"/>
          <w:b/>
          <w:bCs/>
          <w:sz w:val="24"/>
          <w:szCs w:val="24"/>
          <w:lang w:val="lv-LV"/>
        </w:rPr>
      </w:pPr>
      <w:r w:rsidRPr="00373B77">
        <w:rPr>
          <w:rFonts w:ascii="Montserrat" w:hAnsi="Montserrat"/>
          <w:b/>
          <w:bCs/>
          <w:sz w:val="24"/>
          <w:szCs w:val="24"/>
          <w:lang w:val="lv-LV"/>
        </w:rPr>
        <w:t>PPP pieredze</w:t>
      </w:r>
    </w:p>
    <w:p w14:paraId="184D2DE6" w14:textId="1FBBA0DB" w:rsidR="00955039" w:rsidRPr="0003739C" w:rsidRDefault="00F8364C" w:rsidP="00353851">
      <w:pPr>
        <w:jc w:val="both"/>
        <w:rPr>
          <w:rFonts w:ascii="Montserrat" w:hAnsi="Montserrat"/>
          <w:lang w:val="lv-LV"/>
        </w:rPr>
      </w:pPr>
      <w:bookmarkStart w:id="0" w:name="_Hlk203557815"/>
      <w:r w:rsidRPr="0003739C">
        <w:rPr>
          <w:rFonts w:ascii="Montserrat" w:hAnsi="Montserrat"/>
          <w:lang w:val="lv-LV"/>
        </w:rPr>
        <w:t xml:space="preserve">Kandidātiem būs jāpierāda sava pieredze ar diviem </w:t>
      </w:r>
      <w:r w:rsidR="000B3600" w:rsidRPr="0003739C">
        <w:rPr>
          <w:rFonts w:ascii="Montserrat" w:hAnsi="Montserrat"/>
          <w:lang w:val="lv-LV"/>
        </w:rPr>
        <w:t xml:space="preserve">uz </w:t>
      </w:r>
      <w:r w:rsidRPr="0003739C">
        <w:rPr>
          <w:rFonts w:ascii="Montserrat" w:hAnsi="Montserrat"/>
          <w:lang w:val="lv-LV"/>
        </w:rPr>
        <w:t>pieejamības maksājum</w:t>
      </w:r>
      <w:r w:rsidR="00E16242" w:rsidRPr="0003739C">
        <w:rPr>
          <w:rFonts w:ascii="Montserrat" w:hAnsi="Montserrat"/>
          <w:lang w:val="lv-LV"/>
        </w:rPr>
        <w:t>u</w:t>
      </w:r>
      <w:r w:rsidRPr="0003739C">
        <w:rPr>
          <w:rFonts w:ascii="Montserrat" w:hAnsi="Montserrat"/>
          <w:lang w:val="lv-LV"/>
        </w:rPr>
        <w:t xml:space="preserve"> balstītiem PPP projektiem, no kuriem vismaz viens ir </w:t>
      </w:r>
      <w:r w:rsidR="00E16242" w:rsidRPr="0003739C">
        <w:rPr>
          <w:rFonts w:ascii="Montserrat" w:hAnsi="Montserrat"/>
          <w:lang w:val="lv-LV"/>
        </w:rPr>
        <w:t>īstenots</w:t>
      </w:r>
      <w:r w:rsidRPr="0003739C">
        <w:rPr>
          <w:rFonts w:ascii="Montserrat" w:hAnsi="Montserrat"/>
          <w:lang w:val="lv-LV"/>
        </w:rPr>
        <w:t xml:space="preserve"> transporta infrastruktūras nozarē</w:t>
      </w:r>
      <w:r w:rsidR="000B3600" w:rsidRPr="0003739C">
        <w:rPr>
          <w:rFonts w:ascii="Montserrat" w:hAnsi="Montserrat"/>
          <w:lang w:val="lv-LV"/>
        </w:rPr>
        <w:t xml:space="preserve">. </w:t>
      </w:r>
      <w:r w:rsidRPr="0003739C">
        <w:rPr>
          <w:rFonts w:ascii="Montserrat" w:hAnsi="Montserrat"/>
          <w:lang w:val="lv-LV"/>
        </w:rPr>
        <w:t xml:space="preserve">Iepriekšējā pieredze ietvers DBFM vai DBFO PPP projektus, kuru finanšu </w:t>
      </w:r>
      <w:r w:rsidR="00EC23FA" w:rsidRPr="0003739C">
        <w:rPr>
          <w:rFonts w:ascii="Montserrat" w:hAnsi="Montserrat"/>
          <w:lang w:val="lv-LV"/>
        </w:rPr>
        <w:t>noslēgums</w:t>
      </w:r>
      <w:r w:rsidR="00B22BD7" w:rsidRPr="0003739C">
        <w:rPr>
          <w:rFonts w:ascii="Montserrat" w:hAnsi="Montserrat"/>
          <w:lang w:val="lv-LV"/>
        </w:rPr>
        <w:t xml:space="preserve"> ir sasniegts pēdējo</w:t>
      </w:r>
      <w:r w:rsidRPr="0003739C">
        <w:rPr>
          <w:rFonts w:ascii="Montserrat" w:hAnsi="Montserrat"/>
          <w:lang w:val="lv-LV"/>
        </w:rPr>
        <w:t xml:space="preserve"> 10 gad</w:t>
      </w:r>
      <w:r w:rsidR="00B22BD7" w:rsidRPr="0003739C">
        <w:rPr>
          <w:rFonts w:ascii="Montserrat" w:hAnsi="Montserrat"/>
          <w:lang w:val="lv-LV"/>
        </w:rPr>
        <w:t>u laikā</w:t>
      </w:r>
      <w:r w:rsidRPr="0003739C">
        <w:rPr>
          <w:rFonts w:ascii="Montserrat" w:hAnsi="Montserrat"/>
          <w:lang w:val="lv-LV"/>
        </w:rPr>
        <w:t xml:space="preserve">. </w:t>
      </w:r>
      <w:bookmarkEnd w:id="0"/>
    </w:p>
    <w:p w14:paraId="03250A1E" w14:textId="77777777" w:rsidR="00A71E1B" w:rsidRDefault="00A71E1B" w:rsidP="00674D4A">
      <w:pPr>
        <w:rPr>
          <w:rFonts w:ascii="Montserrat" w:hAnsi="Montserrat"/>
          <w:b/>
          <w:bCs/>
          <w:sz w:val="24"/>
          <w:szCs w:val="24"/>
          <w:lang w:val="lv-LV"/>
        </w:rPr>
      </w:pPr>
    </w:p>
    <w:p w14:paraId="436B61FD" w14:textId="77777777" w:rsidR="00A71E1B" w:rsidRDefault="00A71E1B" w:rsidP="00674D4A">
      <w:pPr>
        <w:rPr>
          <w:rFonts w:ascii="Montserrat" w:hAnsi="Montserrat"/>
          <w:b/>
          <w:bCs/>
          <w:sz w:val="24"/>
          <w:szCs w:val="24"/>
          <w:lang w:val="lv-LV"/>
        </w:rPr>
      </w:pPr>
    </w:p>
    <w:p w14:paraId="3F4ABF1D" w14:textId="3F01CEE8" w:rsidR="00FA30F7" w:rsidRPr="00373B77" w:rsidRDefault="00FA30F7" w:rsidP="00674D4A">
      <w:pPr>
        <w:rPr>
          <w:rFonts w:ascii="Montserrat" w:hAnsi="Montserrat"/>
          <w:sz w:val="24"/>
          <w:szCs w:val="24"/>
          <w:lang w:val="lv-LV"/>
        </w:rPr>
      </w:pPr>
      <w:r w:rsidRPr="00373B77">
        <w:rPr>
          <w:rFonts w:ascii="Montserrat" w:hAnsi="Montserrat"/>
          <w:b/>
          <w:bCs/>
          <w:sz w:val="24"/>
          <w:szCs w:val="24"/>
          <w:lang w:val="lv-LV"/>
        </w:rPr>
        <w:lastRenderedPageBreak/>
        <w:t>Projektu finansēšanas pieredze</w:t>
      </w:r>
    </w:p>
    <w:p w14:paraId="7DE18D8E" w14:textId="750D659D" w:rsidR="00AC4D4E" w:rsidRPr="0003739C" w:rsidRDefault="1A893990" w:rsidP="00353851">
      <w:pPr>
        <w:jc w:val="both"/>
        <w:rPr>
          <w:rFonts w:ascii="Montserrat" w:hAnsi="Montserrat"/>
          <w:lang w:val="lv-LV"/>
        </w:rPr>
      </w:pPr>
      <w:r w:rsidRPr="0003739C">
        <w:rPr>
          <w:rFonts w:ascii="Montserrat" w:hAnsi="Montserrat"/>
          <w:lang w:val="lv-LV"/>
        </w:rPr>
        <w:t>Kandidātiem būs arī jāpierāda sav</w:t>
      </w:r>
      <w:r w:rsidR="00B83E52" w:rsidRPr="0003739C">
        <w:rPr>
          <w:rFonts w:ascii="Montserrat" w:hAnsi="Montserrat"/>
          <w:lang w:val="lv-LV"/>
        </w:rPr>
        <w:t>a pieredze</w:t>
      </w:r>
      <w:r w:rsidRPr="0003739C">
        <w:rPr>
          <w:rFonts w:ascii="Montserrat" w:hAnsi="Montserrat"/>
          <w:lang w:val="lv-LV"/>
        </w:rPr>
        <w:t xml:space="preserve"> projektu finansējuma piesaistē no starptautiskām finanšu iestādēm, investīciju fondiem vai komercbankām. Paredzams, ka 5</w:t>
      </w:r>
      <w:r w:rsidR="00FF0F29" w:rsidRPr="0003739C">
        <w:rPr>
          <w:rFonts w:ascii="Montserrat" w:hAnsi="Montserrat"/>
          <w:lang w:val="lv-LV"/>
        </w:rPr>
        <w:t xml:space="preserve"> </w:t>
      </w:r>
      <w:r w:rsidR="009028D7">
        <w:rPr>
          <w:rFonts w:ascii="Montserrat" w:hAnsi="Montserrat"/>
          <w:lang w:val="lv-LV"/>
        </w:rPr>
        <w:t xml:space="preserve">līdz </w:t>
      </w:r>
      <w:r w:rsidRPr="0003739C">
        <w:rPr>
          <w:rFonts w:ascii="Montserrat" w:hAnsi="Montserrat"/>
          <w:lang w:val="lv-LV"/>
        </w:rPr>
        <w:t xml:space="preserve">10 gadus veciem atsauces projektiem tiks noteikts </w:t>
      </w:r>
      <w:r w:rsidR="000B3600" w:rsidRPr="0003739C">
        <w:rPr>
          <w:rFonts w:ascii="Montserrat" w:hAnsi="Montserrat"/>
          <w:lang w:val="lv-LV"/>
        </w:rPr>
        <w:t xml:space="preserve">konkrēts </w:t>
      </w:r>
      <w:r w:rsidRPr="0003739C">
        <w:rPr>
          <w:rFonts w:ascii="Montserrat" w:hAnsi="Montserrat"/>
          <w:lang w:val="lv-LV"/>
        </w:rPr>
        <w:t xml:space="preserve">investīciju </w:t>
      </w:r>
      <w:r w:rsidR="00790E91" w:rsidRPr="0003739C">
        <w:rPr>
          <w:rFonts w:ascii="Montserrat" w:hAnsi="Montserrat"/>
          <w:lang w:val="lv-LV"/>
        </w:rPr>
        <w:t>apjoms</w:t>
      </w:r>
      <w:r w:rsidRPr="0003739C">
        <w:rPr>
          <w:rFonts w:ascii="Montserrat" w:hAnsi="Montserrat"/>
          <w:lang w:val="lv-LV"/>
        </w:rPr>
        <w:t>.</w:t>
      </w:r>
    </w:p>
    <w:p w14:paraId="1871F826" w14:textId="189996B7" w:rsidR="009D7830" w:rsidRPr="00373B77" w:rsidRDefault="00674D4A" w:rsidP="00674D4A">
      <w:pPr>
        <w:rPr>
          <w:rFonts w:ascii="Montserrat" w:hAnsi="Montserrat"/>
          <w:b/>
          <w:bCs/>
          <w:sz w:val="24"/>
          <w:szCs w:val="24"/>
          <w:lang w:val="lv-LV"/>
        </w:rPr>
      </w:pPr>
      <w:r w:rsidRPr="00373B77">
        <w:rPr>
          <w:rFonts w:ascii="Montserrat" w:hAnsi="Montserrat"/>
          <w:b/>
          <w:bCs/>
          <w:sz w:val="24"/>
          <w:szCs w:val="24"/>
          <w:lang w:val="lv-LV"/>
        </w:rPr>
        <w:t>Nā</w:t>
      </w:r>
      <w:r w:rsidR="000F3E21" w:rsidRPr="00373B77">
        <w:rPr>
          <w:rFonts w:ascii="Montserrat" w:hAnsi="Montserrat"/>
          <w:b/>
          <w:bCs/>
          <w:sz w:val="24"/>
          <w:szCs w:val="24"/>
          <w:lang w:val="lv-LV"/>
        </w:rPr>
        <w:t>kamie PPP projekti</w:t>
      </w:r>
      <w:r w:rsidR="00A71E1B">
        <w:rPr>
          <w:rFonts w:ascii="Montserrat" w:hAnsi="Montserrat"/>
          <w:b/>
          <w:bCs/>
          <w:sz w:val="24"/>
          <w:szCs w:val="24"/>
          <w:lang w:val="lv-LV"/>
        </w:rPr>
        <w:t xml:space="preserve"> ceļu nozarē</w:t>
      </w:r>
    </w:p>
    <w:p w14:paraId="4C75B4DC" w14:textId="56508587" w:rsidR="000F3E21" w:rsidRPr="0003739C" w:rsidRDefault="00C22529" w:rsidP="001F57F7">
      <w:pPr>
        <w:jc w:val="both"/>
        <w:rPr>
          <w:rFonts w:ascii="Montserrat" w:hAnsi="Montserrat" w:cs="Times New Roman"/>
          <w:lang w:val="lv-LV"/>
        </w:rPr>
      </w:pPr>
      <w:r w:rsidRPr="0003739C">
        <w:rPr>
          <w:rFonts w:ascii="Montserrat" w:hAnsi="Montserrat" w:cs="Times New Roman"/>
          <w:lang w:val="lv-LV"/>
        </w:rPr>
        <w:t xml:space="preserve">Satiksmes ministrija kā nākamās </w:t>
      </w:r>
      <w:r w:rsidR="001F57F7" w:rsidRPr="0003739C">
        <w:rPr>
          <w:rFonts w:ascii="Montserrat" w:hAnsi="Montserrat" w:cs="Times New Roman"/>
          <w:lang w:val="lv-LV"/>
        </w:rPr>
        <w:t>iespējamās</w:t>
      </w:r>
      <w:r w:rsidRPr="0003739C">
        <w:rPr>
          <w:rFonts w:ascii="Montserrat" w:hAnsi="Montserrat" w:cs="Times New Roman"/>
          <w:lang w:val="lv-LV"/>
        </w:rPr>
        <w:t xml:space="preserve"> PPP iniciatīvas ir identificējusi šādus ceļu infrastruktūras projektus: Iecavas apvedceļu ar aplēsto kapitālieguldījumu aptuveni 326 miljonu eiro apmērā un Rīgas apvedceļu ar aplēsto kapitālieguldījumu aptuveni 227 miljonu eiro apmērā.</w:t>
      </w:r>
    </w:p>
    <w:p w14:paraId="7FD348B4" w14:textId="20CB0514" w:rsidR="00B06C91" w:rsidRPr="00373B77" w:rsidRDefault="00040F9A">
      <w:pPr>
        <w:rPr>
          <w:rFonts w:ascii="Montserrat" w:hAnsi="Montserrat"/>
          <w:b/>
          <w:bCs/>
          <w:sz w:val="24"/>
          <w:szCs w:val="24"/>
          <w:lang w:val="lv-LV"/>
        </w:rPr>
      </w:pPr>
      <w:r w:rsidRPr="00373B77">
        <w:rPr>
          <w:rFonts w:ascii="Montserrat" w:hAnsi="Montserrat"/>
          <w:b/>
          <w:bCs/>
          <w:sz w:val="24"/>
          <w:szCs w:val="24"/>
          <w:lang w:val="lv-LV"/>
        </w:rPr>
        <w:t>Apstiprinātais</w:t>
      </w:r>
      <w:r w:rsidR="009D7830" w:rsidRPr="00373B77">
        <w:rPr>
          <w:rFonts w:ascii="Montserrat" w:hAnsi="Montserrat"/>
          <w:b/>
          <w:bCs/>
          <w:sz w:val="24"/>
          <w:szCs w:val="24"/>
          <w:lang w:val="lv-LV"/>
        </w:rPr>
        <w:t xml:space="preserve"> finansējums</w:t>
      </w:r>
    </w:p>
    <w:p w14:paraId="3B42AAA9" w14:textId="2FEF9F70" w:rsidR="009D7830" w:rsidRPr="0003739C" w:rsidRDefault="009322D0" w:rsidP="0003739C">
      <w:pPr>
        <w:jc w:val="both"/>
        <w:rPr>
          <w:rFonts w:ascii="Montserrat" w:hAnsi="Montserrat"/>
          <w:lang w:val="lv-LV"/>
        </w:rPr>
      </w:pPr>
      <w:r w:rsidRPr="0003739C">
        <w:rPr>
          <w:rFonts w:ascii="Montserrat" w:hAnsi="Montserrat"/>
          <w:lang w:val="lv-LV"/>
        </w:rPr>
        <w:t xml:space="preserve">Privātā partnera pienākums ir piesaistīt finansējumu, iepirkuma procesā sniedzot pierādījumus, ka </w:t>
      </w:r>
      <w:r w:rsidR="009D77CB" w:rsidRPr="0003739C">
        <w:rPr>
          <w:rFonts w:ascii="Montserrat" w:hAnsi="Montserrat"/>
          <w:lang w:val="lv-LV"/>
        </w:rPr>
        <w:t xml:space="preserve">nepieciešamais </w:t>
      </w:r>
      <w:r w:rsidRPr="0003739C">
        <w:rPr>
          <w:rFonts w:ascii="Montserrat" w:hAnsi="Montserrat"/>
          <w:lang w:val="lv-LV"/>
        </w:rPr>
        <w:t xml:space="preserve">finansējums tiks nodrošināts.  </w:t>
      </w:r>
    </w:p>
    <w:p w14:paraId="1860FC1F" w14:textId="79C06BF1" w:rsidR="0056050F" w:rsidRPr="0003739C" w:rsidRDefault="0056050F">
      <w:pPr>
        <w:rPr>
          <w:rFonts w:ascii="Montserrat" w:hAnsi="Montserrat"/>
          <w:lang w:val="lv-LV"/>
        </w:rPr>
      </w:pPr>
    </w:p>
    <w:sectPr w:rsidR="0056050F" w:rsidRPr="0003739C" w:rsidSect="00A71E1B">
      <w:pgSz w:w="12240" w:h="15840"/>
      <w:pgMar w:top="156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600E9"/>
    <w:multiLevelType w:val="multilevel"/>
    <w:tmpl w:val="373C761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color w:val="FF0000"/>
      </w:rPr>
    </w:lvl>
    <w:lvl w:ilvl="1">
      <w:start w:val="2"/>
      <w:numFmt w:val="decimal"/>
      <w:isLgl/>
      <w:lvlText w:val="%1.%2."/>
      <w:lvlJc w:val="left"/>
      <w:pPr>
        <w:ind w:left="516" w:hanging="456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0" w:hanging="1440"/>
      </w:pPr>
      <w:rPr>
        <w:rFonts w:hint="default"/>
      </w:rPr>
    </w:lvl>
  </w:abstractNum>
  <w:num w:numId="1" w16cid:durableId="152339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91"/>
    <w:rsid w:val="000270E8"/>
    <w:rsid w:val="00032931"/>
    <w:rsid w:val="0003350B"/>
    <w:rsid w:val="0003739C"/>
    <w:rsid w:val="00040F9A"/>
    <w:rsid w:val="00054329"/>
    <w:rsid w:val="00072550"/>
    <w:rsid w:val="000809AD"/>
    <w:rsid w:val="00083C7A"/>
    <w:rsid w:val="00090489"/>
    <w:rsid w:val="000B3600"/>
    <w:rsid w:val="000B3850"/>
    <w:rsid w:val="000C331B"/>
    <w:rsid w:val="000F3E21"/>
    <w:rsid w:val="000F697D"/>
    <w:rsid w:val="00165036"/>
    <w:rsid w:val="00167DB1"/>
    <w:rsid w:val="00177B30"/>
    <w:rsid w:val="001A331D"/>
    <w:rsid w:val="001F57F7"/>
    <w:rsid w:val="0021496B"/>
    <w:rsid w:val="00240BFF"/>
    <w:rsid w:val="0028437A"/>
    <w:rsid w:val="002E058F"/>
    <w:rsid w:val="00333496"/>
    <w:rsid w:val="00343AA4"/>
    <w:rsid w:val="00353851"/>
    <w:rsid w:val="00370D1A"/>
    <w:rsid w:val="00373B77"/>
    <w:rsid w:val="00374076"/>
    <w:rsid w:val="00377436"/>
    <w:rsid w:val="003E753E"/>
    <w:rsid w:val="00403AD6"/>
    <w:rsid w:val="00453402"/>
    <w:rsid w:val="00472EF1"/>
    <w:rsid w:val="0051042F"/>
    <w:rsid w:val="005272A9"/>
    <w:rsid w:val="0056050F"/>
    <w:rsid w:val="0057472B"/>
    <w:rsid w:val="005770C3"/>
    <w:rsid w:val="00584981"/>
    <w:rsid w:val="00594F49"/>
    <w:rsid w:val="005B327B"/>
    <w:rsid w:val="005C4742"/>
    <w:rsid w:val="005E6B45"/>
    <w:rsid w:val="00605C7A"/>
    <w:rsid w:val="00626F6D"/>
    <w:rsid w:val="00645F8A"/>
    <w:rsid w:val="00674D4A"/>
    <w:rsid w:val="0067650F"/>
    <w:rsid w:val="006B6C28"/>
    <w:rsid w:val="006B75F6"/>
    <w:rsid w:val="00706D22"/>
    <w:rsid w:val="0071494C"/>
    <w:rsid w:val="00721485"/>
    <w:rsid w:val="00790E91"/>
    <w:rsid w:val="00795CBF"/>
    <w:rsid w:val="007A365B"/>
    <w:rsid w:val="007B6D35"/>
    <w:rsid w:val="007D2CD1"/>
    <w:rsid w:val="007D415F"/>
    <w:rsid w:val="007D6879"/>
    <w:rsid w:val="008A4889"/>
    <w:rsid w:val="008C039A"/>
    <w:rsid w:val="008E4BFD"/>
    <w:rsid w:val="009028D7"/>
    <w:rsid w:val="009322D0"/>
    <w:rsid w:val="00954B4C"/>
    <w:rsid w:val="00955039"/>
    <w:rsid w:val="0097770D"/>
    <w:rsid w:val="009D77CB"/>
    <w:rsid w:val="009D7830"/>
    <w:rsid w:val="00A67474"/>
    <w:rsid w:val="00A71E1B"/>
    <w:rsid w:val="00A91669"/>
    <w:rsid w:val="00AA63D9"/>
    <w:rsid w:val="00AC0E58"/>
    <w:rsid w:val="00AC4D4E"/>
    <w:rsid w:val="00B06C91"/>
    <w:rsid w:val="00B129ED"/>
    <w:rsid w:val="00B228BE"/>
    <w:rsid w:val="00B22BD7"/>
    <w:rsid w:val="00B4636C"/>
    <w:rsid w:val="00B8044C"/>
    <w:rsid w:val="00B83E52"/>
    <w:rsid w:val="00BC7CED"/>
    <w:rsid w:val="00C15E43"/>
    <w:rsid w:val="00C22529"/>
    <w:rsid w:val="00C47B72"/>
    <w:rsid w:val="00C53F72"/>
    <w:rsid w:val="00CC5924"/>
    <w:rsid w:val="00CF11AC"/>
    <w:rsid w:val="00D25529"/>
    <w:rsid w:val="00D60B6D"/>
    <w:rsid w:val="00D948B1"/>
    <w:rsid w:val="00DB1C89"/>
    <w:rsid w:val="00DC074D"/>
    <w:rsid w:val="00E16242"/>
    <w:rsid w:val="00E671FA"/>
    <w:rsid w:val="00EB39D8"/>
    <w:rsid w:val="00EC23FA"/>
    <w:rsid w:val="00F1365B"/>
    <w:rsid w:val="00F22070"/>
    <w:rsid w:val="00F26AB5"/>
    <w:rsid w:val="00F37C03"/>
    <w:rsid w:val="00F60753"/>
    <w:rsid w:val="00F6138A"/>
    <w:rsid w:val="00F71E63"/>
    <w:rsid w:val="00F834B0"/>
    <w:rsid w:val="00F8364C"/>
    <w:rsid w:val="00F83B30"/>
    <w:rsid w:val="00FA30F7"/>
    <w:rsid w:val="00FF0F29"/>
    <w:rsid w:val="07011AF4"/>
    <w:rsid w:val="08EB4D74"/>
    <w:rsid w:val="18E9DECF"/>
    <w:rsid w:val="1A893990"/>
    <w:rsid w:val="1B4817BB"/>
    <w:rsid w:val="1B9BA057"/>
    <w:rsid w:val="30F2F6CF"/>
    <w:rsid w:val="3D503C98"/>
    <w:rsid w:val="3F24B0C3"/>
    <w:rsid w:val="53565B68"/>
    <w:rsid w:val="5366D5FB"/>
    <w:rsid w:val="60D78980"/>
    <w:rsid w:val="68A6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2F526"/>
  <w15:chartTrackingRefBased/>
  <w15:docId w15:val="{29F3ED7C-D16A-47C4-9148-66919800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06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06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06C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06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06C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06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06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06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06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06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06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06C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06C9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06C9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06C9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06C9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06C9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06C9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06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0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06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06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06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06C9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06C9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06C9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06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06C9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06C91"/>
    <w:rPr>
      <w:b/>
      <w:bCs/>
      <w:smallCaps/>
      <w:color w:val="2F5496" w:themeColor="accent1" w:themeShade="BF"/>
      <w:spacing w:val="5"/>
    </w:rPr>
  </w:style>
  <w:style w:type="paragraph" w:styleId="Prskatjums">
    <w:name w:val="Revision"/>
    <w:hidden/>
    <w:uiPriority w:val="99"/>
    <w:semiHidden/>
    <w:rsid w:val="00032931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3E753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E753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E753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753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753E"/>
    <w:rPr>
      <w:b/>
      <w:bCs/>
      <w:sz w:val="20"/>
      <w:szCs w:val="20"/>
    </w:rPr>
  </w:style>
  <w:style w:type="character" w:styleId="Izteiksmgs">
    <w:name w:val="Strong"/>
    <w:basedOn w:val="Noklusjumarindkopasfonts"/>
    <w:uiPriority w:val="22"/>
    <w:qFormat/>
    <w:rsid w:val="00CF11AC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F6075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60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celi.lv/wp-content/uploads/2025/08/Bauska_laika_skala_LV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98093-9671-48a9-a7cf-2a518e348d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68BE75FD1FA0C47BFDE6C3658FD269E" ma:contentTypeVersion="10" ma:contentTypeDescription="Izveidot jaunu dokumentu." ma:contentTypeScope="" ma:versionID="299c425e7f194f5d0df7c87fba037a98">
  <xsd:schema xmlns:xsd="http://www.w3.org/2001/XMLSchema" xmlns:xs="http://www.w3.org/2001/XMLSchema" xmlns:p="http://schemas.microsoft.com/office/2006/metadata/properties" xmlns:ns2="fa898093-9671-48a9-a7cf-2a518e348d42" targetNamespace="http://schemas.microsoft.com/office/2006/metadata/properties" ma:root="true" ma:fieldsID="6eafd368ca74c410672cd07bb7ec88ae" ns2:_="">
    <xsd:import namespace="fa898093-9671-48a9-a7cf-2a518e348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98093-9671-48a9-a7cf-2a518e348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d329cd14-990e-4319-a597-f18583bfa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C3CDB-82F1-4D79-AB82-E48F91696D3B}">
  <ds:schemaRefs>
    <ds:schemaRef ds:uri="http://schemas.microsoft.com/office/2006/metadata/properties"/>
    <ds:schemaRef ds:uri="http://schemas.microsoft.com/office/infopath/2007/PartnerControls"/>
    <ds:schemaRef ds:uri="fa898093-9671-48a9-a7cf-2a518e348d42"/>
  </ds:schemaRefs>
</ds:datastoreItem>
</file>

<file path=customXml/itemProps2.xml><?xml version="1.0" encoding="utf-8"?>
<ds:datastoreItem xmlns:ds="http://schemas.openxmlformats.org/officeDocument/2006/customXml" ds:itemID="{95DD8938-0BCD-488E-8577-C27C7B980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98093-9671-48a9-a7cf-2a518e348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8326D-8405-4DAA-AA55-AD2DD679B65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1753</Words>
  <Characters>1000</Characters>
  <Application>Microsoft Office Word</Application>
  <DocSecurity>0</DocSecurity>
  <Lines>8</Lines>
  <Paragraphs>5</Paragraphs>
  <ScaleCrop>false</ScaleCrop>
  <Company>Deloitte CE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Liepins, Andris</dc:creator>
  <cp:keywords/>
  <dc:description/>
  <cp:lastModifiedBy>Elīna Pankovska</cp:lastModifiedBy>
  <cp:revision>59</cp:revision>
  <cp:lastPrinted>2025-08-07T11:38:00Z</cp:lastPrinted>
  <dcterms:created xsi:type="dcterms:W3CDTF">2025-08-11T11:55:00Z</dcterms:created>
  <dcterms:modified xsi:type="dcterms:W3CDTF">2025-08-14T07:13:00Z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7ee6049c-2161-4bdb-8d44-ee0b270b0487</vt:lpwstr>
  </property>
  <property fmtid="{D5CDD505-2E9C-101B-9397-08002B2CF9AE}" pid="3" name="ContentTypeId">
    <vt:lpwstr>0x010100868BE75FD1FA0C47BFDE6C3658FD269E</vt:lpwstr>
  </property>
  <property fmtid="{D5CDD505-2E9C-101B-9397-08002B2CF9AE}" pid="4" name="MediaServiceImageTags">
    <vt:lpwstr/>
  </property>
</Properties>
</file>