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10207" w:type="dxa"/>
        <w:tblInd w:w="-998" w:type="dxa"/>
        <w:tblLook w:val="04A0" w:firstRow="1" w:lastRow="0" w:firstColumn="1" w:lastColumn="0" w:noHBand="0" w:noVBand="1"/>
      </w:tblPr>
      <w:tblGrid>
        <w:gridCol w:w="1986"/>
        <w:gridCol w:w="4110"/>
        <w:gridCol w:w="4111"/>
      </w:tblGrid>
      <w:tr w:rsidR="009C6588" w14:paraId="5BDE2CC5" w14:textId="77777777" w:rsidTr="00F26393">
        <w:tc>
          <w:tcPr>
            <w:tcW w:w="10207" w:type="dxa"/>
            <w:gridSpan w:val="3"/>
          </w:tcPr>
          <w:p w14:paraId="0BB93976" w14:textId="5A957DB7" w:rsidR="009C6588" w:rsidRPr="00A621BF" w:rsidRDefault="009C6588" w:rsidP="009C6588">
            <w:pPr>
              <w:jc w:val="center"/>
              <w:rPr>
                <w:rFonts w:ascii="Times New Roman" w:hAnsi="Times New Roman" w:cs="Times New Roman"/>
                <w:b/>
                <w:bCs/>
                <w:sz w:val="24"/>
                <w:szCs w:val="24"/>
              </w:rPr>
            </w:pPr>
            <w:r w:rsidRPr="00A621BF">
              <w:rPr>
                <w:rFonts w:ascii="Times New Roman" w:hAnsi="Times New Roman" w:cs="Times New Roman"/>
                <w:b/>
                <w:bCs/>
                <w:sz w:val="24"/>
                <w:szCs w:val="24"/>
              </w:rPr>
              <w:t xml:space="preserve">Informācija par </w:t>
            </w:r>
            <w:r w:rsidR="00DD7C0B">
              <w:rPr>
                <w:rFonts w:ascii="Times New Roman" w:hAnsi="Times New Roman" w:cs="Times New Roman"/>
                <w:b/>
                <w:bCs/>
                <w:sz w:val="24"/>
                <w:szCs w:val="24"/>
              </w:rPr>
              <w:t>dalībnieku</w:t>
            </w:r>
            <w:r w:rsidR="00996680">
              <w:rPr>
                <w:rFonts w:ascii="Times New Roman" w:hAnsi="Times New Roman" w:cs="Times New Roman"/>
                <w:b/>
                <w:bCs/>
                <w:sz w:val="24"/>
                <w:szCs w:val="24"/>
              </w:rPr>
              <w:t xml:space="preserve"> sapulcēm</w:t>
            </w:r>
          </w:p>
        </w:tc>
      </w:tr>
      <w:tr w:rsidR="009C6588" w:rsidRPr="00F26393" w14:paraId="3ABD40F2" w14:textId="77777777" w:rsidTr="00F26393">
        <w:tc>
          <w:tcPr>
            <w:tcW w:w="1986" w:type="dxa"/>
          </w:tcPr>
          <w:p w14:paraId="756877A7" w14:textId="09546532" w:rsidR="009C6588" w:rsidRPr="00F26393" w:rsidRDefault="009C6588" w:rsidP="001C34AB">
            <w:pPr>
              <w:rPr>
                <w:rFonts w:ascii="Times New Roman" w:hAnsi="Times New Roman" w:cs="Times New Roman"/>
                <w:b/>
                <w:bCs/>
                <w:sz w:val="24"/>
                <w:szCs w:val="24"/>
              </w:rPr>
            </w:pPr>
            <w:r w:rsidRPr="00F26393">
              <w:rPr>
                <w:rFonts w:ascii="Times New Roman" w:hAnsi="Times New Roman" w:cs="Times New Roman"/>
                <w:b/>
                <w:bCs/>
                <w:sz w:val="24"/>
                <w:szCs w:val="24"/>
              </w:rPr>
              <w:t>Dalībnieku</w:t>
            </w:r>
            <w:r w:rsidR="00DD7C0B">
              <w:rPr>
                <w:rFonts w:ascii="Times New Roman" w:hAnsi="Times New Roman" w:cs="Times New Roman"/>
                <w:b/>
                <w:bCs/>
                <w:sz w:val="24"/>
                <w:szCs w:val="24"/>
              </w:rPr>
              <w:t xml:space="preserve"> </w:t>
            </w:r>
            <w:r w:rsidRPr="00F26393">
              <w:rPr>
                <w:rFonts w:ascii="Times New Roman" w:hAnsi="Times New Roman" w:cs="Times New Roman"/>
                <w:b/>
                <w:bCs/>
                <w:sz w:val="24"/>
                <w:szCs w:val="24"/>
              </w:rPr>
              <w:t>sapulces datums</w:t>
            </w:r>
          </w:p>
        </w:tc>
        <w:tc>
          <w:tcPr>
            <w:tcW w:w="4110" w:type="dxa"/>
          </w:tcPr>
          <w:p w14:paraId="43C325B3" w14:textId="2DA17427" w:rsidR="009C6588" w:rsidRPr="00F26393" w:rsidRDefault="009C6588" w:rsidP="001C34AB">
            <w:pPr>
              <w:rPr>
                <w:rFonts w:ascii="Times New Roman" w:hAnsi="Times New Roman" w:cs="Times New Roman"/>
                <w:b/>
                <w:bCs/>
                <w:sz w:val="24"/>
                <w:szCs w:val="24"/>
              </w:rPr>
            </w:pPr>
            <w:r w:rsidRPr="00F26393">
              <w:rPr>
                <w:rFonts w:ascii="Times New Roman" w:hAnsi="Times New Roman" w:cs="Times New Roman"/>
                <w:b/>
                <w:bCs/>
                <w:sz w:val="24"/>
                <w:szCs w:val="24"/>
              </w:rPr>
              <w:t>Darba kārtība</w:t>
            </w:r>
          </w:p>
        </w:tc>
        <w:tc>
          <w:tcPr>
            <w:tcW w:w="4111" w:type="dxa"/>
          </w:tcPr>
          <w:p w14:paraId="308A0A63" w14:textId="5E98A0F5" w:rsidR="009C6588" w:rsidRPr="00F26393" w:rsidRDefault="009C6588" w:rsidP="001C34AB">
            <w:pPr>
              <w:rPr>
                <w:rFonts w:ascii="Times New Roman" w:hAnsi="Times New Roman" w:cs="Times New Roman"/>
                <w:b/>
                <w:bCs/>
                <w:sz w:val="24"/>
                <w:szCs w:val="24"/>
              </w:rPr>
            </w:pPr>
            <w:r w:rsidRPr="00F26393">
              <w:rPr>
                <w:rFonts w:ascii="Times New Roman" w:hAnsi="Times New Roman" w:cs="Times New Roman"/>
                <w:b/>
                <w:bCs/>
                <w:sz w:val="24"/>
                <w:szCs w:val="24"/>
              </w:rPr>
              <w:t>Pieņemtie lēmumi</w:t>
            </w:r>
          </w:p>
        </w:tc>
      </w:tr>
      <w:tr w:rsidR="00952A12" w:rsidRPr="00F26393" w14:paraId="3A2B25C4" w14:textId="77777777" w:rsidTr="00F26393">
        <w:tc>
          <w:tcPr>
            <w:tcW w:w="1986" w:type="dxa"/>
          </w:tcPr>
          <w:p w14:paraId="53B9DCEE" w14:textId="77777777" w:rsidR="00952A12" w:rsidRDefault="00952A12" w:rsidP="00952A12">
            <w:pPr>
              <w:rPr>
                <w:rFonts w:ascii="Times New Roman" w:hAnsi="Times New Roman" w:cs="Times New Roman"/>
                <w:sz w:val="24"/>
                <w:szCs w:val="24"/>
              </w:rPr>
            </w:pPr>
            <w:r>
              <w:rPr>
                <w:rFonts w:ascii="Times New Roman" w:hAnsi="Times New Roman" w:cs="Times New Roman"/>
                <w:sz w:val="24"/>
                <w:szCs w:val="24"/>
              </w:rPr>
              <w:t>2024. gada 17. jūlijā</w:t>
            </w:r>
          </w:p>
          <w:p w14:paraId="153176B7" w14:textId="77777777" w:rsidR="00952A12" w:rsidRPr="00F26393" w:rsidRDefault="00952A12" w:rsidP="001C34AB">
            <w:pPr>
              <w:rPr>
                <w:rFonts w:ascii="Times New Roman" w:hAnsi="Times New Roman" w:cs="Times New Roman"/>
                <w:b/>
                <w:bCs/>
                <w:sz w:val="24"/>
                <w:szCs w:val="24"/>
              </w:rPr>
            </w:pPr>
          </w:p>
        </w:tc>
        <w:tc>
          <w:tcPr>
            <w:tcW w:w="4110" w:type="dxa"/>
          </w:tcPr>
          <w:p w14:paraId="31045B34" w14:textId="77777777" w:rsidR="00952A12" w:rsidRPr="00752815" w:rsidRDefault="00952A12" w:rsidP="00952A12">
            <w:pPr>
              <w:shd w:val="clear" w:color="auto" w:fill="FFFFFF"/>
              <w:ind w:firstLine="567"/>
              <w:jc w:val="both"/>
              <w:textAlignment w:val="baseline"/>
              <w:rPr>
                <w:rFonts w:ascii="Times New Roman" w:eastAsia="Times New Roman" w:hAnsi="Times New Roman" w:cs="Times New Roman"/>
                <w:color w:val="000000"/>
                <w:sz w:val="24"/>
                <w:szCs w:val="24"/>
              </w:rPr>
            </w:pPr>
            <w:r w:rsidRPr="00752815">
              <w:rPr>
                <w:rFonts w:ascii="Times New Roman" w:eastAsia="Times New Roman" w:hAnsi="Times New Roman" w:cs="Times New Roman"/>
                <w:color w:val="000000"/>
                <w:sz w:val="24"/>
                <w:szCs w:val="24"/>
              </w:rPr>
              <w:t>1. Par valdes ziņojumu par sabiedrības darbību 2024. gada pirmajā ceturksnī.</w:t>
            </w:r>
          </w:p>
          <w:p w14:paraId="0F2BB096" w14:textId="77777777" w:rsidR="00952A12" w:rsidRPr="00752815" w:rsidRDefault="00952A12" w:rsidP="00952A12">
            <w:pPr>
              <w:shd w:val="clear" w:color="auto" w:fill="FFFFFF"/>
              <w:ind w:firstLine="567"/>
              <w:jc w:val="both"/>
              <w:textAlignment w:val="baseline"/>
              <w:rPr>
                <w:rFonts w:ascii="Times New Roman" w:eastAsia="Times New Roman" w:hAnsi="Times New Roman" w:cs="Times New Roman"/>
                <w:color w:val="000000"/>
                <w:sz w:val="24"/>
                <w:szCs w:val="24"/>
              </w:rPr>
            </w:pPr>
            <w:r w:rsidRPr="00752815">
              <w:rPr>
                <w:rFonts w:ascii="Times New Roman" w:eastAsia="Times New Roman" w:hAnsi="Times New Roman" w:cs="Times New Roman"/>
                <w:color w:val="000000"/>
                <w:sz w:val="24"/>
                <w:szCs w:val="24"/>
              </w:rPr>
              <w:t>2. Par valsts sabiedrības ar ierobežotu atbildību “Latvijas Valsts ceļi” iepirkumu veselības apdrošināšanas pakalpojumu sniegšanai.</w:t>
            </w:r>
          </w:p>
          <w:p w14:paraId="1A22240A" w14:textId="77777777" w:rsidR="00952A12" w:rsidRPr="00752815" w:rsidRDefault="00952A12" w:rsidP="00952A12">
            <w:pPr>
              <w:shd w:val="clear" w:color="auto" w:fill="FFFFFF"/>
              <w:ind w:firstLine="567"/>
              <w:jc w:val="both"/>
              <w:textAlignment w:val="baseline"/>
              <w:rPr>
                <w:rFonts w:ascii="Times New Roman" w:eastAsia="Times New Roman" w:hAnsi="Times New Roman" w:cs="Times New Roman"/>
                <w:color w:val="000000"/>
                <w:sz w:val="24"/>
                <w:szCs w:val="24"/>
              </w:rPr>
            </w:pPr>
            <w:r w:rsidRPr="00752815">
              <w:rPr>
                <w:rFonts w:ascii="Times New Roman" w:eastAsia="Times New Roman" w:hAnsi="Times New Roman" w:cs="Times New Roman"/>
                <w:color w:val="000000"/>
                <w:sz w:val="24"/>
                <w:szCs w:val="24"/>
              </w:rPr>
              <w:t>3. Par valsts sabiedrības ar ierobežotu atbildību “Latvijas Valsts ceļi” iepirkumu automašīnu piegādei un tehnisko apkopju veikšanai.</w:t>
            </w:r>
          </w:p>
          <w:p w14:paraId="2ACD5A4B" w14:textId="77777777" w:rsidR="00952A12" w:rsidRPr="00752815" w:rsidRDefault="00952A12" w:rsidP="00952A12">
            <w:pPr>
              <w:shd w:val="clear" w:color="auto" w:fill="FFFFFF"/>
              <w:ind w:firstLine="567"/>
              <w:jc w:val="both"/>
              <w:textAlignment w:val="baseline"/>
              <w:rPr>
                <w:rFonts w:ascii="Times New Roman" w:eastAsia="Times New Roman" w:hAnsi="Times New Roman" w:cs="Times New Roman"/>
                <w:color w:val="000000"/>
                <w:sz w:val="24"/>
                <w:szCs w:val="24"/>
              </w:rPr>
            </w:pPr>
            <w:r w:rsidRPr="00752815">
              <w:rPr>
                <w:rFonts w:ascii="Times New Roman" w:eastAsia="Times New Roman" w:hAnsi="Times New Roman" w:cs="Times New Roman"/>
                <w:color w:val="000000"/>
                <w:sz w:val="24"/>
                <w:szCs w:val="24"/>
              </w:rPr>
              <w:t>4. Par grozījumiem valsts sabiedrības ar ierobežotu atbildību “Latvijas Valsts ceļi” statūtos.</w:t>
            </w:r>
          </w:p>
          <w:p w14:paraId="25A41902" w14:textId="77777777" w:rsidR="00952A12" w:rsidRPr="00F26393" w:rsidRDefault="00952A12" w:rsidP="001C34AB">
            <w:pPr>
              <w:rPr>
                <w:rFonts w:ascii="Times New Roman" w:hAnsi="Times New Roman" w:cs="Times New Roman"/>
                <w:b/>
                <w:bCs/>
                <w:sz w:val="24"/>
                <w:szCs w:val="24"/>
              </w:rPr>
            </w:pPr>
          </w:p>
        </w:tc>
        <w:tc>
          <w:tcPr>
            <w:tcW w:w="4111" w:type="dxa"/>
          </w:tcPr>
          <w:p w14:paraId="5557DC54" w14:textId="77777777" w:rsidR="00952A12" w:rsidRDefault="00952A12" w:rsidP="00952A12">
            <w:pPr>
              <w:jc w:val="both"/>
              <w:rPr>
                <w:rFonts w:ascii="Times New Roman" w:hAnsi="Times New Roman" w:cs="Times New Roman"/>
                <w:sz w:val="24"/>
                <w:szCs w:val="24"/>
              </w:rPr>
            </w:pPr>
            <w:r>
              <w:rPr>
                <w:rFonts w:ascii="Times New Roman" w:hAnsi="Times New Roman" w:cs="Times New Roman"/>
                <w:sz w:val="24"/>
                <w:szCs w:val="24"/>
              </w:rPr>
              <w:t>Lēmumi:</w:t>
            </w:r>
          </w:p>
          <w:p w14:paraId="26AC5AEF" w14:textId="77777777" w:rsidR="00952A12" w:rsidRDefault="00952A12" w:rsidP="00952A12">
            <w:pPr>
              <w:pStyle w:val="Sarakstarindkopa"/>
              <w:numPr>
                <w:ilvl w:val="0"/>
                <w:numId w:val="35"/>
              </w:numPr>
              <w:ind w:left="0" w:firstLine="567"/>
              <w:jc w:val="both"/>
              <w:rPr>
                <w:rFonts w:ascii="Times New Roman" w:hAnsi="Times New Roman" w:cs="Times New Roman"/>
                <w:sz w:val="24"/>
                <w:szCs w:val="24"/>
              </w:rPr>
            </w:pPr>
            <w:r w:rsidRPr="00256CFC">
              <w:rPr>
                <w:rFonts w:ascii="Times New Roman" w:hAnsi="Times New Roman" w:cs="Times New Roman"/>
                <w:sz w:val="24"/>
                <w:szCs w:val="24"/>
              </w:rPr>
              <w:t>Pieņemt zināšanai valsts sabiedrības ar ierobežotu atbildību “Latvijas Valsts ceļi” valdes ziņojumu par sabiedrības darbību 2024. gada pirmajā ceturksnī.</w:t>
            </w:r>
          </w:p>
          <w:p w14:paraId="3D294330" w14:textId="77777777" w:rsidR="00952A12" w:rsidRPr="00AB4FC2" w:rsidRDefault="00952A12" w:rsidP="00952A12">
            <w:pPr>
              <w:pStyle w:val="Sarakstarindkopa"/>
              <w:numPr>
                <w:ilvl w:val="0"/>
                <w:numId w:val="35"/>
              </w:numPr>
              <w:ind w:left="0" w:firstLine="567"/>
              <w:jc w:val="both"/>
              <w:rPr>
                <w:rFonts w:ascii="Times New Roman" w:hAnsi="Times New Roman" w:cs="Times New Roman"/>
                <w:sz w:val="24"/>
                <w:szCs w:val="24"/>
              </w:rPr>
            </w:pPr>
            <w:r w:rsidRPr="003B74C3">
              <w:rPr>
                <w:rFonts w:ascii="Times New Roman" w:hAnsi="Times New Roman" w:cs="Times New Roman"/>
                <w:sz w:val="24"/>
                <w:szCs w:val="24"/>
              </w:rPr>
              <w:t xml:space="preserve">Piekrist valsts sabiedrības ar ierobežotu atbildību “Latvijas Valsts ceļi” valdes 2024. gada 26. jūnija lēmumam </w:t>
            </w:r>
            <w:r w:rsidRPr="003B74C3">
              <w:rPr>
                <w:rFonts w:ascii="Times New Roman" w:hAnsi="Times New Roman" w:cs="Times New Roman"/>
                <w:iCs/>
                <w:sz w:val="24"/>
                <w:szCs w:val="24"/>
              </w:rPr>
              <w:t xml:space="preserve">(protokols Nr.20, </w:t>
            </w:r>
            <w:r w:rsidRPr="003B74C3">
              <w:rPr>
                <w:rFonts w:ascii="Times New Roman" w:hAnsi="Times New Roman" w:cs="Times New Roman"/>
                <w:bCs/>
                <w:sz w:val="24"/>
                <w:szCs w:val="24"/>
              </w:rPr>
              <w:t xml:space="preserve">2.§) par iepirkumu darbinieku veselības apdrošināšanai laika periodam uz vienu gadu </w:t>
            </w:r>
            <w:r w:rsidRPr="003B74C3">
              <w:rPr>
                <w:rFonts w:ascii="Times New Roman" w:hAnsi="Times New Roman" w:cs="Times New Roman"/>
                <w:iCs/>
                <w:sz w:val="24"/>
                <w:szCs w:val="24"/>
              </w:rPr>
              <w:t>ar plānoto līgumcenu 167 320 euro, neieskaitot pievienotās vērtības nodokli.</w:t>
            </w:r>
          </w:p>
          <w:p w14:paraId="236022FE" w14:textId="6A165D9A" w:rsidR="00952A12" w:rsidRPr="00DD5E54" w:rsidRDefault="00952A12" w:rsidP="001C34AB">
            <w:pPr>
              <w:pStyle w:val="Sarakstarindkopa"/>
              <w:numPr>
                <w:ilvl w:val="0"/>
                <w:numId w:val="35"/>
              </w:numPr>
              <w:ind w:left="0" w:firstLine="567"/>
              <w:jc w:val="both"/>
              <w:rPr>
                <w:rFonts w:ascii="Times New Roman" w:hAnsi="Times New Roman" w:cs="Times New Roman"/>
                <w:sz w:val="24"/>
                <w:szCs w:val="24"/>
              </w:rPr>
            </w:pPr>
            <w:r w:rsidRPr="00DD5E54">
              <w:rPr>
                <w:rFonts w:ascii="Times New Roman" w:hAnsi="Times New Roman" w:cs="Times New Roman"/>
                <w:sz w:val="24"/>
                <w:szCs w:val="24"/>
              </w:rPr>
              <w:t xml:space="preserve">Piekrist valsts sabiedrības ar ierobežotu atbildību “Latvijas Valsts ceļi” valdes 2024. gada 26. jūnija lēmumam </w:t>
            </w:r>
            <w:r w:rsidRPr="00DD5E54">
              <w:rPr>
                <w:rFonts w:ascii="Times New Roman" w:hAnsi="Times New Roman" w:cs="Times New Roman"/>
                <w:iCs/>
                <w:sz w:val="24"/>
                <w:szCs w:val="24"/>
              </w:rPr>
              <w:t xml:space="preserve">(protokols Nr.20, </w:t>
            </w:r>
            <w:r w:rsidRPr="00DD5E54">
              <w:rPr>
                <w:rFonts w:ascii="Times New Roman" w:hAnsi="Times New Roman" w:cs="Times New Roman"/>
                <w:bCs/>
                <w:sz w:val="24"/>
                <w:szCs w:val="24"/>
              </w:rPr>
              <w:t xml:space="preserve">6.§) par līguma slēgšanu </w:t>
            </w:r>
            <w:r w:rsidRPr="00DD5E54">
              <w:rPr>
                <w:rFonts w:ascii="Times New Roman" w:hAnsi="Times New Roman" w:cs="Times New Roman"/>
                <w:iCs/>
                <w:sz w:val="24"/>
                <w:szCs w:val="24"/>
              </w:rPr>
              <w:t>ar pretendentu SIA “Auto Īle un Herbst” ar līgumcenu 255 551,60 euro, neieskaitot pievienotās vērtības nodokli un SIA “Auto Bassadone” ar līgumcenu 74 638,00 euro, neieskaitot pievienotās vērtības nodokli.</w:t>
            </w:r>
          </w:p>
        </w:tc>
      </w:tr>
      <w:tr w:rsidR="00300457" w:rsidRPr="00F26393" w14:paraId="77B2213D" w14:textId="77777777" w:rsidTr="00F26393">
        <w:tc>
          <w:tcPr>
            <w:tcW w:w="1986" w:type="dxa"/>
          </w:tcPr>
          <w:p w14:paraId="2DE5D2CB" w14:textId="3D9673D6" w:rsidR="00300457" w:rsidRPr="009E520A" w:rsidRDefault="009E520A" w:rsidP="00952A12">
            <w:pPr>
              <w:rPr>
                <w:rFonts w:ascii="Times New Roman" w:hAnsi="Times New Roman" w:cs="Times New Roman"/>
                <w:sz w:val="24"/>
                <w:szCs w:val="24"/>
              </w:rPr>
            </w:pPr>
            <w:r w:rsidRPr="009E520A">
              <w:rPr>
                <w:rFonts w:ascii="Times New Roman" w:hAnsi="Times New Roman" w:cs="Times New Roman"/>
                <w:sz w:val="24"/>
                <w:szCs w:val="24"/>
              </w:rPr>
              <w:t>2024. gada 4. septembrī</w:t>
            </w:r>
          </w:p>
        </w:tc>
        <w:tc>
          <w:tcPr>
            <w:tcW w:w="4110" w:type="dxa"/>
          </w:tcPr>
          <w:p w14:paraId="4EFDBD07" w14:textId="77777777" w:rsidR="009E520A" w:rsidRPr="00C01C9B" w:rsidRDefault="009E520A" w:rsidP="009E520A">
            <w:pPr>
              <w:pStyle w:val="Sarakstarindkopa"/>
              <w:numPr>
                <w:ilvl w:val="0"/>
                <w:numId w:val="36"/>
              </w:numPr>
              <w:shd w:val="clear" w:color="auto" w:fill="FFFFFF"/>
              <w:ind w:left="0" w:firstLine="567"/>
              <w:jc w:val="both"/>
              <w:textAlignment w:val="baseline"/>
              <w:rPr>
                <w:rFonts w:ascii="Times New Roman" w:hAnsi="Times New Roman"/>
                <w:bCs/>
                <w:sz w:val="24"/>
                <w:szCs w:val="24"/>
              </w:rPr>
            </w:pPr>
            <w:r w:rsidRPr="00C01C9B">
              <w:rPr>
                <w:rFonts w:ascii="Times New Roman" w:hAnsi="Times New Roman"/>
                <w:bCs/>
                <w:sz w:val="24"/>
                <w:szCs w:val="24"/>
              </w:rPr>
              <w:t>Par kapitālsabiedrības darbības rezultātiem 2023. gadā.</w:t>
            </w:r>
          </w:p>
          <w:p w14:paraId="7749A6B8" w14:textId="77777777" w:rsidR="009E520A" w:rsidRPr="00C01C9B" w:rsidRDefault="009E520A" w:rsidP="009E520A">
            <w:pPr>
              <w:pStyle w:val="Sarakstarindkopa"/>
              <w:numPr>
                <w:ilvl w:val="0"/>
                <w:numId w:val="36"/>
              </w:numPr>
              <w:shd w:val="clear" w:color="auto" w:fill="FFFFFF"/>
              <w:ind w:left="0" w:firstLine="567"/>
              <w:jc w:val="both"/>
              <w:textAlignment w:val="baseline"/>
              <w:rPr>
                <w:rFonts w:ascii="Times New Roman" w:eastAsia="Times New Roman" w:hAnsi="Times New Roman"/>
                <w:bCs/>
                <w:color w:val="000000"/>
                <w:sz w:val="24"/>
                <w:szCs w:val="24"/>
              </w:rPr>
            </w:pPr>
            <w:r w:rsidRPr="00C01C9B">
              <w:rPr>
                <w:rFonts w:ascii="Times New Roman" w:hAnsi="Times New Roman"/>
                <w:bCs/>
                <w:sz w:val="24"/>
                <w:szCs w:val="24"/>
              </w:rPr>
              <w:t>Par valdes ziņojumu par sabiedrības darbību 2024. gada 6 mēnešos.</w:t>
            </w:r>
          </w:p>
          <w:p w14:paraId="5F8DDC06" w14:textId="77777777" w:rsidR="009E520A" w:rsidRPr="00C01C9B" w:rsidRDefault="009E520A" w:rsidP="009E520A">
            <w:pPr>
              <w:pStyle w:val="Sarakstarindkopa"/>
              <w:numPr>
                <w:ilvl w:val="0"/>
                <w:numId w:val="36"/>
              </w:numPr>
              <w:shd w:val="clear" w:color="auto" w:fill="FFFFFF"/>
              <w:ind w:left="0" w:firstLine="567"/>
              <w:jc w:val="both"/>
              <w:textAlignment w:val="baseline"/>
              <w:rPr>
                <w:rFonts w:ascii="Times New Roman" w:eastAsia="Times New Roman" w:hAnsi="Times New Roman"/>
                <w:bCs/>
                <w:color w:val="000000"/>
                <w:sz w:val="24"/>
                <w:szCs w:val="24"/>
              </w:rPr>
            </w:pPr>
            <w:r w:rsidRPr="00C01C9B">
              <w:rPr>
                <w:rFonts w:ascii="Times New Roman" w:hAnsi="Times New Roman"/>
                <w:bCs/>
                <w:color w:val="000000"/>
                <w:sz w:val="24"/>
                <w:szCs w:val="24"/>
              </w:rPr>
              <w:t xml:space="preserve">Par </w:t>
            </w:r>
            <w:r w:rsidRPr="00C01C9B">
              <w:rPr>
                <w:rFonts w:ascii="Times New Roman" w:hAnsi="Times New Roman"/>
                <w:bCs/>
                <w:sz w:val="24"/>
                <w:szCs w:val="24"/>
              </w:rPr>
              <w:t xml:space="preserve">valsts sabiedrības ar ierobežotu atbildību „Latvijas Valsts ceļi” </w:t>
            </w:r>
            <w:r w:rsidRPr="00C01C9B">
              <w:rPr>
                <w:rFonts w:ascii="Times New Roman" w:hAnsi="Times New Roman"/>
                <w:bCs/>
                <w:color w:val="000000"/>
                <w:sz w:val="24"/>
                <w:szCs w:val="24"/>
              </w:rPr>
              <w:t>dalībnieku sapulces lēmumu izpildi 2024. gada pirmajā pusgadā.</w:t>
            </w:r>
          </w:p>
          <w:p w14:paraId="603EC3B2" w14:textId="77777777" w:rsidR="009E520A" w:rsidRPr="008B4ADC" w:rsidRDefault="009E520A" w:rsidP="009E520A">
            <w:pPr>
              <w:pStyle w:val="Sarakstarindkopa"/>
              <w:numPr>
                <w:ilvl w:val="0"/>
                <w:numId w:val="36"/>
              </w:numPr>
              <w:shd w:val="clear" w:color="auto" w:fill="FFFFFF"/>
              <w:ind w:left="0" w:firstLine="567"/>
              <w:jc w:val="both"/>
              <w:textAlignment w:val="baseline"/>
              <w:rPr>
                <w:rFonts w:ascii="Times New Roman" w:eastAsia="Times New Roman" w:hAnsi="Times New Roman"/>
                <w:bCs/>
                <w:color w:val="000000"/>
                <w:sz w:val="24"/>
                <w:szCs w:val="24"/>
              </w:rPr>
            </w:pPr>
            <w:r w:rsidRPr="00C01C9B">
              <w:rPr>
                <w:rFonts w:ascii="Times New Roman" w:eastAsia="Times New Roman" w:hAnsi="Times New Roman"/>
                <w:bCs/>
                <w:sz w:val="24"/>
                <w:szCs w:val="24"/>
              </w:rPr>
              <w:t>P</w:t>
            </w:r>
            <w:r w:rsidRPr="00C01C9B">
              <w:rPr>
                <w:rFonts w:ascii="Times New Roman" w:hAnsi="Times New Roman"/>
                <w:bCs/>
                <w:color w:val="000000"/>
                <w:sz w:val="24"/>
                <w:szCs w:val="24"/>
              </w:rPr>
              <w:t xml:space="preserve">ar </w:t>
            </w:r>
            <w:r w:rsidRPr="00C01C9B">
              <w:rPr>
                <w:rFonts w:ascii="Times New Roman" w:hAnsi="Times New Roman"/>
                <w:bCs/>
                <w:sz w:val="24"/>
                <w:szCs w:val="24"/>
              </w:rPr>
              <w:t>VSIA</w:t>
            </w:r>
            <w:r w:rsidRPr="00C01C9B">
              <w:rPr>
                <w:rFonts w:ascii="Times New Roman" w:hAnsi="Times New Roman"/>
                <w:bCs/>
                <w:color w:val="000000"/>
                <w:sz w:val="24"/>
                <w:szCs w:val="24"/>
              </w:rPr>
              <w:t xml:space="preserve"> “Latvijas valsts ceļi” vidēja termiņa darbības stratēģijas laika periodam no 2022. gada līdz 2024. gadam  rīcības plāna 2024. gadam 1. pusgada izpildi.</w:t>
            </w:r>
          </w:p>
          <w:p w14:paraId="64D4913B" w14:textId="5B981D63" w:rsidR="00300457" w:rsidRPr="00300457" w:rsidRDefault="00300457" w:rsidP="00952A12">
            <w:pPr>
              <w:shd w:val="clear" w:color="auto" w:fill="FFFFFF"/>
              <w:ind w:firstLine="567"/>
              <w:jc w:val="both"/>
              <w:textAlignment w:val="baseline"/>
              <w:rPr>
                <w:rFonts w:ascii="Times New Roman" w:eastAsia="Times New Roman" w:hAnsi="Times New Roman" w:cs="Times New Roman"/>
                <w:sz w:val="24"/>
                <w:szCs w:val="24"/>
              </w:rPr>
            </w:pPr>
          </w:p>
        </w:tc>
        <w:tc>
          <w:tcPr>
            <w:tcW w:w="4111" w:type="dxa"/>
          </w:tcPr>
          <w:p w14:paraId="257CA1B7" w14:textId="3954B921" w:rsidR="00AB4FC2" w:rsidRPr="00687D3A" w:rsidRDefault="009E520A" w:rsidP="009E520A">
            <w:pPr>
              <w:jc w:val="both"/>
              <w:rPr>
                <w:rFonts w:ascii="Times New Roman" w:hAnsi="Times New Roman" w:cs="Times New Roman"/>
                <w:sz w:val="24"/>
                <w:szCs w:val="24"/>
              </w:rPr>
            </w:pPr>
            <w:r w:rsidRPr="00687D3A">
              <w:rPr>
                <w:rFonts w:ascii="Times New Roman" w:hAnsi="Times New Roman" w:cs="Times New Roman"/>
                <w:sz w:val="24"/>
                <w:szCs w:val="24"/>
              </w:rPr>
              <w:t>Lēmumi:</w:t>
            </w:r>
          </w:p>
          <w:p w14:paraId="16B2F265" w14:textId="2FE6D87F" w:rsidR="00687D3A" w:rsidRDefault="00687D3A" w:rsidP="00687D3A">
            <w:pPr>
              <w:ind w:firstLine="567"/>
              <w:jc w:val="both"/>
              <w:rPr>
                <w:rFonts w:ascii="Times New Roman" w:hAnsi="Times New Roman" w:cs="Times New Roman"/>
                <w:sz w:val="24"/>
                <w:szCs w:val="24"/>
              </w:rPr>
            </w:pPr>
            <w:r>
              <w:rPr>
                <w:rFonts w:ascii="Times New Roman" w:hAnsi="Times New Roman" w:cs="Times New Roman"/>
                <w:sz w:val="24"/>
                <w:szCs w:val="24"/>
              </w:rPr>
              <w:t>1.</w:t>
            </w:r>
          </w:p>
          <w:p w14:paraId="64202F60" w14:textId="3C36A05D" w:rsidR="00687D3A" w:rsidRPr="00687D3A" w:rsidRDefault="00687D3A" w:rsidP="00687D3A">
            <w:pPr>
              <w:ind w:firstLine="567"/>
              <w:jc w:val="both"/>
              <w:rPr>
                <w:rFonts w:ascii="Times New Roman" w:hAnsi="Times New Roman" w:cs="Times New Roman"/>
                <w:sz w:val="24"/>
                <w:szCs w:val="24"/>
              </w:rPr>
            </w:pPr>
            <w:r w:rsidRPr="00687D3A">
              <w:rPr>
                <w:rFonts w:ascii="Times New Roman" w:hAnsi="Times New Roman" w:cs="Times New Roman"/>
                <w:sz w:val="24"/>
                <w:szCs w:val="24"/>
              </w:rPr>
              <w:t>1.1. Novērtēt valsts sabiedrības ar ierobežotu atbildību “Latvijas Valsts ceļi” 2023. gada 27. septembra ārkārtas dalībnieku sapulcē (Protokols Nr.5, lēmums Nr.5) apstiprināto vidējā termiņā darbības stratēģijas 2022. – 2024. gadam rīcības plāna 2023. gadam  1.pusgada izpildi, 2024. gada 28. marta ārkārtas dalībnieku sapulcē (protokols Nr.2, lēmums Nr.3) apstiprināto vidējā termiņā darbības stratēģijas 2022. – 2024.gadam rīcības plāna 2023. gadam 2.pusgada izpildi  un 2023. gada darbības rezultātus ar vērtējumu “labi”;</w:t>
            </w:r>
          </w:p>
          <w:p w14:paraId="41C662D2" w14:textId="77777777" w:rsidR="00687D3A" w:rsidRPr="00687D3A" w:rsidRDefault="00687D3A" w:rsidP="00687D3A">
            <w:pPr>
              <w:ind w:firstLine="567"/>
              <w:jc w:val="both"/>
              <w:rPr>
                <w:rFonts w:ascii="Times New Roman" w:hAnsi="Times New Roman" w:cs="Times New Roman"/>
                <w:sz w:val="24"/>
                <w:szCs w:val="24"/>
              </w:rPr>
            </w:pPr>
            <w:r w:rsidRPr="00687D3A">
              <w:rPr>
                <w:rFonts w:ascii="Times New Roman" w:hAnsi="Times New Roman" w:cs="Times New Roman"/>
                <w:sz w:val="24"/>
                <w:szCs w:val="24"/>
              </w:rPr>
              <w:t>1.2. Novērtēt valsts sabiedrības ar ierobežotu “Latvijas Valsts ceļi” valdes priekšsēdētāja Mārtiņa Lazdovska individuālos darbības rezultātus 2023. gadā ar vērtējumu “4,5” punkti jeb 90 %”;</w:t>
            </w:r>
          </w:p>
          <w:p w14:paraId="72C9F02C" w14:textId="77777777" w:rsidR="00687D3A" w:rsidRPr="00687D3A" w:rsidRDefault="00687D3A" w:rsidP="00687D3A">
            <w:pPr>
              <w:ind w:firstLine="567"/>
              <w:jc w:val="both"/>
              <w:rPr>
                <w:rFonts w:ascii="Times New Roman" w:hAnsi="Times New Roman" w:cs="Times New Roman"/>
                <w:sz w:val="24"/>
                <w:szCs w:val="24"/>
              </w:rPr>
            </w:pPr>
            <w:r w:rsidRPr="00687D3A">
              <w:rPr>
                <w:rFonts w:ascii="Times New Roman" w:hAnsi="Times New Roman" w:cs="Times New Roman"/>
                <w:sz w:val="24"/>
                <w:szCs w:val="24"/>
              </w:rPr>
              <w:lastRenderedPageBreak/>
              <w:t>1.3. Novērtēt  valsts sabiedrības ar ierobežotu “Latvijas Valsts ceļi” valdes locekļa Vernera Akimova individuālos darbības rezultātus 2023. gadā ar vērtējumu “4,3” punkti jeb 86 %”;</w:t>
            </w:r>
          </w:p>
          <w:p w14:paraId="480FB8AD" w14:textId="77777777" w:rsidR="00687D3A" w:rsidRPr="00687D3A" w:rsidRDefault="00687D3A" w:rsidP="00687D3A">
            <w:pPr>
              <w:ind w:firstLine="567"/>
              <w:jc w:val="both"/>
              <w:rPr>
                <w:rFonts w:ascii="Times New Roman" w:hAnsi="Times New Roman" w:cs="Times New Roman"/>
                <w:sz w:val="24"/>
                <w:szCs w:val="24"/>
              </w:rPr>
            </w:pPr>
            <w:r w:rsidRPr="00687D3A">
              <w:rPr>
                <w:rFonts w:ascii="Times New Roman" w:hAnsi="Times New Roman" w:cs="Times New Roman"/>
                <w:sz w:val="24"/>
                <w:szCs w:val="24"/>
              </w:rPr>
              <w:t>1.4. Prēmēt par 2023. gada darbības rezultātiem valsts sabiedrības ar ierobežotu atbildību “Latvijas Valsts ceļi” valdes priekšsēdētāju Mārtiņu Lazdovski 90,75 % apmērā no divu mēnešu atlīdzību apmēra, proporcionāli nostrādātajam laikam;</w:t>
            </w:r>
          </w:p>
          <w:p w14:paraId="6F2D0A31" w14:textId="6F7B31D8" w:rsidR="000B7EE0" w:rsidRPr="00687D3A" w:rsidRDefault="00687D3A" w:rsidP="00DD5E54">
            <w:pPr>
              <w:ind w:firstLine="567"/>
              <w:jc w:val="both"/>
              <w:rPr>
                <w:rFonts w:ascii="Times New Roman" w:hAnsi="Times New Roman" w:cs="Times New Roman"/>
                <w:sz w:val="24"/>
                <w:szCs w:val="24"/>
              </w:rPr>
            </w:pPr>
            <w:r w:rsidRPr="00687D3A">
              <w:rPr>
                <w:rFonts w:ascii="Times New Roman" w:hAnsi="Times New Roman" w:cs="Times New Roman"/>
                <w:sz w:val="24"/>
                <w:szCs w:val="24"/>
              </w:rPr>
              <w:t>1.5. Prēmēt par 2023. gada darbības rezultātiem valsts sabiedrības ar ierobežotu atbildību “Latvijas Valsts ceļi” valdes locekli Verneru Akimovu 87,5 % apmērā no divu mēnešu atlīdzību apmēra, proporcionāli nostrādātajam laikam.</w:t>
            </w:r>
          </w:p>
          <w:p w14:paraId="31E48B32" w14:textId="24CF12EB" w:rsidR="00687D3A" w:rsidRDefault="0019109A" w:rsidP="000B7EE0">
            <w:pPr>
              <w:ind w:right="39" w:firstLine="608"/>
              <w:jc w:val="both"/>
              <w:rPr>
                <w:rFonts w:ascii="Times New Roman" w:hAnsi="Times New Roman" w:cs="Times New Roman"/>
                <w:sz w:val="24"/>
                <w:szCs w:val="24"/>
              </w:rPr>
            </w:pPr>
            <w:r>
              <w:rPr>
                <w:rFonts w:ascii="Times New Roman" w:hAnsi="Times New Roman" w:cs="Times New Roman"/>
                <w:sz w:val="24"/>
                <w:szCs w:val="24"/>
              </w:rPr>
              <w:t xml:space="preserve">2. </w:t>
            </w:r>
            <w:r w:rsidR="000B7EE0" w:rsidRPr="000B7EE0">
              <w:rPr>
                <w:rFonts w:ascii="Times New Roman" w:hAnsi="Times New Roman" w:cs="Times New Roman"/>
                <w:sz w:val="24"/>
                <w:szCs w:val="24"/>
              </w:rPr>
              <w:t>Pieņemt zināšanai valsts sabiedrības ar ierobežotu atbildību “Latvijas Valsts ceļi” valdes ziņojumu par sabiedrības darbību 2024. gada 6 mēnešos.</w:t>
            </w:r>
          </w:p>
          <w:p w14:paraId="06369C6E" w14:textId="03073AAD" w:rsidR="00AA2058" w:rsidRDefault="000B7EE0" w:rsidP="00AA2058">
            <w:pPr>
              <w:ind w:right="39" w:firstLine="608"/>
              <w:jc w:val="both"/>
              <w:rPr>
                <w:rFonts w:ascii="Times New Roman" w:hAnsi="Times New Roman" w:cs="Times New Roman"/>
                <w:sz w:val="24"/>
                <w:szCs w:val="24"/>
              </w:rPr>
            </w:pPr>
            <w:r>
              <w:rPr>
                <w:rFonts w:ascii="Times New Roman" w:hAnsi="Times New Roman" w:cs="Times New Roman"/>
                <w:sz w:val="24"/>
                <w:szCs w:val="24"/>
              </w:rPr>
              <w:t xml:space="preserve">3. </w:t>
            </w:r>
            <w:r w:rsidR="00AA2058" w:rsidRPr="00AA2058">
              <w:rPr>
                <w:rFonts w:ascii="Times New Roman" w:hAnsi="Times New Roman" w:cs="Times New Roman"/>
                <w:sz w:val="24"/>
                <w:szCs w:val="24"/>
              </w:rPr>
              <w:t>Pieņemt zināšanai valsts sabiedrības ar ierobežotu atbildību “Latvijas Valsts ceļi” valdes iesniegto atskaiti par dalībnieku sapulcēs pieņemto lēmumu un doto uzdevumu izpildi 2024. gada pirmajā pusgadā.</w:t>
            </w:r>
          </w:p>
          <w:p w14:paraId="49D47C52" w14:textId="3C3C1701" w:rsidR="009E520A" w:rsidRPr="008F20F1" w:rsidRDefault="00AA2058" w:rsidP="008F20F1">
            <w:pPr>
              <w:ind w:right="39" w:firstLine="608"/>
              <w:jc w:val="both"/>
              <w:rPr>
                <w:rFonts w:ascii="Times New Roman" w:hAnsi="Times New Roman" w:cs="Times New Roman"/>
                <w:sz w:val="24"/>
                <w:szCs w:val="24"/>
              </w:rPr>
            </w:pPr>
            <w:r>
              <w:rPr>
                <w:rFonts w:ascii="Times New Roman" w:hAnsi="Times New Roman" w:cs="Times New Roman"/>
                <w:sz w:val="24"/>
                <w:szCs w:val="24"/>
              </w:rPr>
              <w:t>4</w:t>
            </w:r>
            <w:r w:rsidRPr="008F20F1">
              <w:rPr>
                <w:rFonts w:ascii="Times New Roman" w:hAnsi="Times New Roman" w:cs="Times New Roman"/>
                <w:sz w:val="24"/>
                <w:szCs w:val="24"/>
              </w:rPr>
              <w:t xml:space="preserve">. </w:t>
            </w:r>
            <w:r w:rsidR="008F20F1" w:rsidRPr="008F20F1">
              <w:rPr>
                <w:rFonts w:ascii="Times New Roman" w:hAnsi="Times New Roman" w:cs="Times New Roman"/>
                <w:iCs/>
                <w:sz w:val="24"/>
                <w:szCs w:val="24"/>
              </w:rPr>
              <w:t>Apstiprināt atskaiti par valsts sabiedrības ar ierobežotu atbildību “Latvijas Valsts ceļi” vidēja termiņa darbības stratēģijas laika periodam no 2022. gada līdz 2024. gadam rīcības plāna 2024. gadam 1. pusgada izpildi.</w:t>
            </w:r>
          </w:p>
        </w:tc>
      </w:tr>
      <w:tr w:rsidR="000B7EE0" w:rsidRPr="00F26393" w14:paraId="7441D5FF" w14:textId="77777777" w:rsidTr="00F26393">
        <w:tc>
          <w:tcPr>
            <w:tcW w:w="1986" w:type="dxa"/>
          </w:tcPr>
          <w:p w14:paraId="40E33824" w14:textId="0E1C4BAA" w:rsidR="000B7EE0" w:rsidRPr="009E520A" w:rsidRDefault="00903F15" w:rsidP="00952A12">
            <w:pPr>
              <w:rPr>
                <w:rFonts w:ascii="Times New Roman" w:hAnsi="Times New Roman" w:cs="Times New Roman"/>
                <w:sz w:val="24"/>
                <w:szCs w:val="24"/>
              </w:rPr>
            </w:pPr>
            <w:r>
              <w:rPr>
                <w:rFonts w:ascii="Times New Roman" w:hAnsi="Times New Roman" w:cs="Times New Roman"/>
                <w:sz w:val="24"/>
                <w:szCs w:val="24"/>
              </w:rPr>
              <w:lastRenderedPageBreak/>
              <w:t>2024. gada 11. oktobrī.</w:t>
            </w:r>
          </w:p>
        </w:tc>
        <w:tc>
          <w:tcPr>
            <w:tcW w:w="4110" w:type="dxa"/>
          </w:tcPr>
          <w:p w14:paraId="0396B9C7" w14:textId="77777777" w:rsidR="00181BC8" w:rsidRPr="00857461" w:rsidRDefault="00181BC8" w:rsidP="00181BC8">
            <w:pPr>
              <w:pStyle w:val="Sarakstarindkopa"/>
              <w:numPr>
                <w:ilvl w:val="0"/>
                <w:numId w:val="37"/>
              </w:numPr>
              <w:ind w:left="0" w:firstLine="567"/>
              <w:jc w:val="both"/>
              <w:rPr>
                <w:rFonts w:ascii="Times New Roman" w:hAnsi="Times New Roman"/>
                <w:sz w:val="24"/>
                <w:szCs w:val="24"/>
              </w:rPr>
            </w:pPr>
            <w:r w:rsidRPr="00857461">
              <w:rPr>
                <w:rFonts w:ascii="Times New Roman" w:hAnsi="Times New Roman"/>
                <w:color w:val="000000"/>
                <w:sz w:val="24"/>
                <w:szCs w:val="24"/>
              </w:rPr>
              <w:t xml:space="preserve">Par </w:t>
            </w:r>
            <w:r w:rsidRPr="00857461">
              <w:rPr>
                <w:rFonts w:ascii="Times New Roman" w:hAnsi="Times New Roman"/>
                <w:sz w:val="24"/>
                <w:szCs w:val="24"/>
              </w:rPr>
              <w:t xml:space="preserve">valsts sabiedrības ar ierobežotu atbildību „Latvijas Valsts ceļi” </w:t>
            </w:r>
            <w:r w:rsidRPr="00857461">
              <w:rPr>
                <w:rFonts w:ascii="Times New Roman" w:hAnsi="Times New Roman"/>
                <w:color w:val="000000"/>
                <w:sz w:val="24"/>
                <w:szCs w:val="24"/>
              </w:rPr>
              <w:t>valdes atskaiti par darbībām korupcijas risku novēršanā.</w:t>
            </w:r>
          </w:p>
          <w:p w14:paraId="4861C14A" w14:textId="77777777" w:rsidR="00181BC8" w:rsidRPr="00857461" w:rsidRDefault="00181BC8" w:rsidP="00181BC8">
            <w:pPr>
              <w:pStyle w:val="Sarakstarindkopa"/>
              <w:numPr>
                <w:ilvl w:val="0"/>
                <w:numId w:val="37"/>
              </w:numPr>
              <w:ind w:left="0" w:firstLine="567"/>
              <w:jc w:val="both"/>
              <w:rPr>
                <w:rFonts w:ascii="Times New Roman" w:hAnsi="Times New Roman"/>
                <w:sz w:val="24"/>
                <w:szCs w:val="24"/>
              </w:rPr>
            </w:pPr>
            <w:r w:rsidRPr="00857461">
              <w:rPr>
                <w:rFonts w:ascii="Times New Roman" w:hAnsi="Times New Roman"/>
                <w:color w:val="000000"/>
                <w:sz w:val="24"/>
                <w:szCs w:val="24"/>
              </w:rPr>
              <w:t xml:space="preserve">Par </w:t>
            </w:r>
            <w:r w:rsidRPr="00857461">
              <w:rPr>
                <w:rFonts w:ascii="Times New Roman" w:hAnsi="Times New Roman"/>
                <w:sz w:val="24"/>
                <w:szCs w:val="24"/>
              </w:rPr>
              <w:t xml:space="preserve">valsts sabiedrības ar ierobežotu atbildību „Latvijas Valsts ceļi” </w:t>
            </w:r>
            <w:r w:rsidRPr="00857461">
              <w:rPr>
                <w:rFonts w:ascii="Times New Roman" w:hAnsi="Times New Roman"/>
                <w:color w:val="000000"/>
                <w:sz w:val="24"/>
                <w:szCs w:val="24"/>
              </w:rPr>
              <w:t>peļņas daļas izlietojumu.</w:t>
            </w:r>
          </w:p>
          <w:p w14:paraId="67ED9E09" w14:textId="77777777" w:rsidR="000B7EE0" w:rsidRPr="00C01C9B" w:rsidRDefault="000B7EE0" w:rsidP="000B7EE0">
            <w:pPr>
              <w:pStyle w:val="Sarakstarindkopa"/>
              <w:shd w:val="clear" w:color="auto" w:fill="FFFFFF"/>
              <w:ind w:left="567"/>
              <w:jc w:val="both"/>
              <w:textAlignment w:val="baseline"/>
              <w:rPr>
                <w:rFonts w:ascii="Times New Roman" w:hAnsi="Times New Roman"/>
                <w:bCs/>
                <w:sz w:val="24"/>
                <w:szCs w:val="24"/>
              </w:rPr>
            </w:pPr>
          </w:p>
        </w:tc>
        <w:tc>
          <w:tcPr>
            <w:tcW w:w="4111" w:type="dxa"/>
          </w:tcPr>
          <w:p w14:paraId="1D1B7151" w14:textId="77777777" w:rsidR="000B7EE0" w:rsidRDefault="00181BC8" w:rsidP="009E520A">
            <w:pPr>
              <w:jc w:val="both"/>
              <w:rPr>
                <w:rFonts w:ascii="Times New Roman" w:hAnsi="Times New Roman" w:cs="Times New Roman"/>
                <w:sz w:val="24"/>
                <w:szCs w:val="24"/>
              </w:rPr>
            </w:pPr>
            <w:r>
              <w:rPr>
                <w:rFonts w:ascii="Times New Roman" w:hAnsi="Times New Roman" w:cs="Times New Roman"/>
                <w:sz w:val="24"/>
                <w:szCs w:val="24"/>
              </w:rPr>
              <w:t>Lēmumi:</w:t>
            </w:r>
          </w:p>
          <w:p w14:paraId="38919033" w14:textId="77777777" w:rsidR="000221AA" w:rsidRPr="000221AA" w:rsidRDefault="000221AA" w:rsidP="000221AA">
            <w:pPr>
              <w:pStyle w:val="Sarakstarindkopa"/>
              <w:numPr>
                <w:ilvl w:val="0"/>
                <w:numId w:val="38"/>
              </w:numPr>
              <w:ind w:left="41" w:firstLine="709"/>
              <w:jc w:val="both"/>
              <w:rPr>
                <w:rFonts w:ascii="Times New Roman" w:hAnsi="Times New Roman" w:cs="Times New Roman"/>
                <w:sz w:val="24"/>
                <w:szCs w:val="24"/>
              </w:rPr>
            </w:pPr>
            <w:r w:rsidRPr="000221AA">
              <w:rPr>
                <w:rFonts w:ascii="Times New Roman" w:hAnsi="Times New Roman"/>
                <w:sz w:val="24"/>
                <w:szCs w:val="24"/>
              </w:rPr>
              <w:t>Pieņemt zināšanai valsts sabiedrības ar ierobežotu atbildību “Latvijas Valsts ceļi” valdes iesniegto atskaiti par darbībām korupcijas risku novēršanā.</w:t>
            </w:r>
          </w:p>
          <w:p w14:paraId="21D49AC2" w14:textId="4A37EA61" w:rsidR="000221AA" w:rsidRPr="00363E0F" w:rsidRDefault="00363E0F" w:rsidP="00363E0F">
            <w:pPr>
              <w:pStyle w:val="Sarakstarindkopa"/>
              <w:numPr>
                <w:ilvl w:val="0"/>
                <w:numId w:val="38"/>
              </w:numPr>
              <w:ind w:left="41" w:firstLine="709"/>
              <w:jc w:val="both"/>
              <w:rPr>
                <w:rFonts w:ascii="Times New Roman" w:hAnsi="Times New Roman" w:cs="Times New Roman"/>
                <w:sz w:val="24"/>
                <w:szCs w:val="24"/>
              </w:rPr>
            </w:pPr>
            <w:r w:rsidRPr="00363E0F">
              <w:rPr>
                <w:rFonts w:ascii="Times New Roman" w:hAnsi="Times New Roman" w:cs="Times New Roman"/>
                <w:sz w:val="24"/>
                <w:szCs w:val="24"/>
              </w:rPr>
              <w:t>Pieņemt zināšanai valsts sabiedrības ar ierobežotu atbildību “Latvijas Valsts ceļi” valdes iesniegto atskaiti par valsts sabiedrības ar ierobežotu atbildību “Latvijas Valsts ceļi” peļņas daļas izlietojumu 2020., 2021., 2022. un 2023. gadā.</w:t>
            </w:r>
          </w:p>
        </w:tc>
      </w:tr>
    </w:tbl>
    <w:p w14:paraId="649F9A9E" w14:textId="77777777" w:rsidR="004C0FBC" w:rsidRDefault="004C0FBC"/>
    <w:sectPr w:rsidR="004C0F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315"/>
    <w:multiLevelType w:val="hybridMultilevel"/>
    <w:tmpl w:val="59AA56D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2E36744"/>
    <w:multiLevelType w:val="hybridMultilevel"/>
    <w:tmpl w:val="5CE093DC"/>
    <w:lvl w:ilvl="0" w:tplc="4316F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951C7B"/>
    <w:multiLevelType w:val="hybridMultilevel"/>
    <w:tmpl w:val="DD36164C"/>
    <w:lvl w:ilvl="0" w:tplc="D4A2DE32">
      <w:start w:val="2"/>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0C490A4E"/>
    <w:multiLevelType w:val="hybridMultilevel"/>
    <w:tmpl w:val="59AA56D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E1A2D68"/>
    <w:multiLevelType w:val="hybridMultilevel"/>
    <w:tmpl w:val="07188158"/>
    <w:lvl w:ilvl="0" w:tplc="4A40F290">
      <w:start w:val="1"/>
      <w:numFmt w:val="decimal"/>
      <w:lvlText w:val="%1."/>
      <w:lvlJc w:val="left"/>
      <w:pPr>
        <w:ind w:left="497" w:hanging="456"/>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5" w15:restartNumberingAfterBreak="0">
    <w:nsid w:val="0EF571CE"/>
    <w:multiLevelType w:val="hybridMultilevel"/>
    <w:tmpl w:val="A15A767E"/>
    <w:lvl w:ilvl="0" w:tplc="58481474">
      <w:start w:val="1"/>
      <w:numFmt w:val="decimal"/>
      <w:lvlText w:val="%1."/>
      <w:lvlJc w:val="left"/>
      <w:pPr>
        <w:ind w:left="927" w:hanging="360"/>
      </w:pPr>
      <w:rPr>
        <w:rFonts w:ascii="Times New Roman" w:hAnsi="Times New Roman" w:cs="Times New Roman" w:hint="default"/>
        <w:sz w:val="24"/>
        <w:szCs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0845A12"/>
    <w:multiLevelType w:val="hybridMultilevel"/>
    <w:tmpl w:val="0756DD1E"/>
    <w:lvl w:ilvl="0" w:tplc="E736A7B2">
      <w:start w:val="1"/>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4651AA"/>
    <w:multiLevelType w:val="hybridMultilevel"/>
    <w:tmpl w:val="CF36C1F2"/>
    <w:lvl w:ilvl="0" w:tplc="B91866E4">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4AE08CB"/>
    <w:multiLevelType w:val="hybridMultilevel"/>
    <w:tmpl w:val="5F909AD2"/>
    <w:lvl w:ilvl="0" w:tplc="2F9A76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54945AA"/>
    <w:multiLevelType w:val="hybridMultilevel"/>
    <w:tmpl w:val="E79847E6"/>
    <w:lvl w:ilvl="0" w:tplc="D570CEF6">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5FA3E66"/>
    <w:multiLevelType w:val="hybridMultilevel"/>
    <w:tmpl w:val="28326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C4136"/>
    <w:multiLevelType w:val="multilevel"/>
    <w:tmpl w:val="068C6E64"/>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0576A66"/>
    <w:multiLevelType w:val="multilevel"/>
    <w:tmpl w:val="572C9C7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34A0F67"/>
    <w:multiLevelType w:val="hybridMultilevel"/>
    <w:tmpl w:val="4F76E1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E51C37"/>
    <w:multiLevelType w:val="hybridMultilevel"/>
    <w:tmpl w:val="363E405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37962B06"/>
    <w:multiLevelType w:val="multilevel"/>
    <w:tmpl w:val="B4CC960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39FB0483"/>
    <w:multiLevelType w:val="multilevel"/>
    <w:tmpl w:val="8BE69226"/>
    <w:lvl w:ilvl="0">
      <w:start w:val="1"/>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B305440"/>
    <w:multiLevelType w:val="hybridMultilevel"/>
    <w:tmpl w:val="A2A4FED0"/>
    <w:lvl w:ilvl="0" w:tplc="1886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3D74BB2"/>
    <w:multiLevelType w:val="hybridMultilevel"/>
    <w:tmpl w:val="EF729236"/>
    <w:lvl w:ilvl="0" w:tplc="0AB4FC92">
      <w:start w:val="1"/>
      <w:numFmt w:val="decimal"/>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9" w15:restartNumberingAfterBreak="0">
    <w:nsid w:val="49B03A5B"/>
    <w:multiLevelType w:val="multilevel"/>
    <w:tmpl w:val="F8BE17A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42D1BB4"/>
    <w:multiLevelType w:val="multilevel"/>
    <w:tmpl w:val="7BDE78FA"/>
    <w:lvl w:ilvl="0">
      <w:start w:val="1"/>
      <w:numFmt w:val="decimal"/>
      <w:lvlText w:val="%1."/>
      <w:lvlJc w:val="left"/>
      <w:pPr>
        <w:ind w:left="360" w:hanging="360"/>
      </w:pPr>
      <w:rPr>
        <w:rFonts w:ascii="Times New Roman" w:hAnsi="Times New Roman" w:cs="Times New Roman" w:hint="default"/>
        <w:sz w:val="24"/>
        <w:szCs w:val="24"/>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53C13C0"/>
    <w:multiLevelType w:val="hybridMultilevel"/>
    <w:tmpl w:val="1A4071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97F319E"/>
    <w:multiLevelType w:val="hybridMultilevel"/>
    <w:tmpl w:val="2F3A4920"/>
    <w:lvl w:ilvl="0" w:tplc="F0DCCC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C6E242E"/>
    <w:multiLevelType w:val="hybridMultilevel"/>
    <w:tmpl w:val="9D8ECD8E"/>
    <w:lvl w:ilvl="0" w:tplc="F2A8B5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D8E6B6D"/>
    <w:multiLevelType w:val="multilevel"/>
    <w:tmpl w:val="27E601CE"/>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F6F7EC2"/>
    <w:multiLevelType w:val="hybridMultilevel"/>
    <w:tmpl w:val="7A90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21996"/>
    <w:multiLevelType w:val="hybridMultilevel"/>
    <w:tmpl w:val="628AE1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104AC5"/>
    <w:multiLevelType w:val="multilevel"/>
    <w:tmpl w:val="A504FBB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8" w15:restartNumberingAfterBreak="0">
    <w:nsid w:val="63E63DA3"/>
    <w:multiLevelType w:val="hybridMultilevel"/>
    <w:tmpl w:val="D35E61DC"/>
    <w:lvl w:ilvl="0" w:tplc="7942418E">
      <w:start w:val="1"/>
      <w:numFmt w:val="decimal"/>
      <w:lvlText w:val="5.%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 w15:restartNumberingAfterBreak="0">
    <w:nsid w:val="640A1565"/>
    <w:multiLevelType w:val="hybridMultilevel"/>
    <w:tmpl w:val="AC4695DE"/>
    <w:lvl w:ilvl="0" w:tplc="E876A8F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5566075"/>
    <w:multiLevelType w:val="hybridMultilevel"/>
    <w:tmpl w:val="9386EBEA"/>
    <w:lvl w:ilvl="0" w:tplc="6C4E4F7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91464D9"/>
    <w:multiLevelType w:val="hybridMultilevel"/>
    <w:tmpl w:val="AB3CC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87901"/>
    <w:multiLevelType w:val="hybridMultilevel"/>
    <w:tmpl w:val="7F985630"/>
    <w:lvl w:ilvl="0" w:tplc="56A8BDE4">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CF40B25"/>
    <w:multiLevelType w:val="hybridMultilevel"/>
    <w:tmpl w:val="F0C09DB2"/>
    <w:lvl w:ilvl="0" w:tplc="2D5EBA8E">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2A7987"/>
    <w:multiLevelType w:val="multilevel"/>
    <w:tmpl w:val="035E968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4955A73"/>
    <w:multiLevelType w:val="multilevel"/>
    <w:tmpl w:val="6D62AD46"/>
    <w:lvl w:ilvl="0">
      <w:start w:val="8"/>
      <w:numFmt w:val="decimal"/>
      <w:lvlText w:val="%1."/>
      <w:lvlJc w:val="left"/>
      <w:pPr>
        <w:ind w:left="360" w:hanging="360"/>
      </w:pPr>
      <w:rPr>
        <w:rFonts w:hint="default"/>
      </w:rPr>
    </w:lvl>
    <w:lvl w:ilvl="1">
      <w:start w:val="1"/>
      <w:numFmt w:val="decimal"/>
      <w:lvlText w:val="4.%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6835238"/>
    <w:multiLevelType w:val="multilevel"/>
    <w:tmpl w:val="E016718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ascii="Times New Roman" w:hAnsi="Times New Roman" w:cs="Times New Roman" w:hint="default"/>
        <w:color w:val="auto"/>
        <w:sz w:val="24"/>
        <w:szCs w:val="24"/>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7" w15:restartNumberingAfterBreak="0">
    <w:nsid w:val="78D977F9"/>
    <w:multiLevelType w:val="multilevel"/>
    <w:tmpl w:val="9522CC5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D1A1DD3"/>
    <w:multiLevelType w:val="hybridMultilevel"/>
    <w:tmpl w:val="DA58FF46"/>
    <w:lvl w:ilvl="0" w:tplc="DBEA59A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45327909">
    <w:abstractNumId w:val="26"/>
  </w:num>
  <w:num w:numId="2" w16cid:durableId="1575048048">
    <w:abstractNumId w:val="38"/>
  </w:num>
  <w:num w:numId="3" w16cid:durableId="565381589">
    <w:abstractNumId w:val="29"/>
  </w:num>
  <w:num w:numId="4" w16cid:durableId="724330305">
    <w:abstractNumId w:val="36"/>
  </w:num>
  <w:num w:numId="5" w16cid:durableId="1722749917">
    <w:abstractNumId w:val="16"/>
  </w:num>
  <w:num w:numId="6" w16cid:durableId="368340139">
    <w:abstractNumId w:val="21"/>
  </w:num>
  <w:num w:numId="7" w16cid:durableId="1949848845">
    <w:abstractNumId w:val="6"/>
  </w:num>
  <w:num w:numId="8" w16cid:durableId="1776291751">
    <w:abstractNumId w:val="15"/>
  </w:num>
  <w:num w:numId="9" w16cid:durableId="1018850102">
    <w:abstractNumId w:val="2"/>
  </w:num>
  <w:num w:numId="10" w16cid:durableId="252931185">
    <w:abstractNumId w:val="27"/>
  </w:num>
  <w:num w:numId="11" w16cid:durableId="1312441720">
    <w:abstractNumId w:val="13"/>
  </w:num>
  <w:num w:numId="12" w16cid:durableId="1724674790">
    <w:abstractNumId w:val="17"/>
  </w:num>
  <w:num w:numId="13" w16cid:durableId="786393110">
    <w:abstractNumId w:val="5"/>
  </w:num>
  <w:num w:numId="14" w16cid:durableId="662126589">
    <w:abstractNumId w:val="19"/>
  </w:num>
  <w:num w:numId="15" w16cid:durableId="1674604554">
    <w:abstractNumId w:val="34"/>
  </w:num>
  <w:num w:numId="16" w16cid:durableId="1435710095">
    <w:abstractNumId w:val="12"/>
  </w:num>
  <w:num w:numId="17" w16cid:durableId="1909607405">
    <w:abstractNumId w:val="33"/>
  </w:num>
  <w:num w:numId="18" w16cid:durableId="51077699">
    <w:abstractNumId w:val="14"/>
  </w:num>
  <w:num w:numId="19" w16cid:durableId="524178081">
    <w:abstractNumId w:val="4"/>
  </w:num>
  <w:num w:numId="20" w16cid:durableId="1460494844">
    <w:abstractNumId w:val="35"/>
  </w:num>
  <w:num w:numId="21" w16cid:durableId="1469471926">
    <w:abstractNumId w:val="28"/>
  </w:num>
  <w:num w:numId="22" w16cid:durableId="2103067086">
    <w:abstractNumId w:val="25"/>
  </w:num>
  <w:num w:numId="23" w16cid:durableId="2081096408">
    <w:abstractNumId w:val="30"/>
  </w:num>
  <w:num w:numId="24" w16cid:durableId="1298027187">
    <w:abstractNumId w:val="31"/>
  </w:num>
  <w:num w:numId="25" w16cid:durableId="857088084">
    <w:abstractNumId w:val="9"/>
  </w:num>
  <w:num w:numId="26" w16cid:durableId="98986540">
    <w:abstractNumId w:val="0"/>
  </w:num>
  <w:num w:numId="27" w16cid:durableId="1460687656">
    <w:abstractNumId w:val="24"/>
  </w:num>
  <w:num w:numId="28" w16cid:durableId="1970085813">
    <w:abstractNumId w:val="3"/>
  </w:num>
  <w:num w:numId="29" w16cid:durableId="281496140">
    <w:abstractNumId w:val="18"/>
  </w:num>
  <w:num w:numId="30" w16cid:durableId="1740446950">
    <w:abstractNumId w:val="7"/>
  </w:num>
  <w:num w:numId="31" w16cid:durableId="16200300">
    <w:abstractNumId w:val="8"/>
  </w:num>
  <w:num w:numId="32" w16cid:durableId="1494299865">
    <w:abstractNumId w:val="20"/>
  </w:num>
  <w:num w:numId="33" w16cid:durableId="377357418">
    <w:abstractNumId w:val="37"/>
  </w:num>
  <w:num w:numId="34" w16cid:durableId="2022269458">
    <w:abstractNumId w:val="1"/>
  </w:num>
  <w:num w:numId="35" w16cid:durableId="713119992">
    <w:abstractNumId w:val="22"/>
  </w:num>
  <w:num w:numId="36" w16cid:durableId="1780223736">
    <w:abstractNumId w:val="23"/>
  </w:num>
  <w:num w:numId="37" w16cid:durableId="1041515141">
    <w:abstractNumId w:val="32"/>
  </w:num>
  <w:num w:numId="38" w16cid:durableId="570894678">
    <w:abstractNumId w:val="10"/>
  </w:num>
  <w:num w:numId="39" w16cid:durableId="10737463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88"/>
    <w:rsid w:val="00013663"/>
    <w:rsid w:val="000221AA"/>
    <w:rsid w:val="000241FB"/>
    <w:rsid w:val="00047FB7"/>
    <w:rsid w:val="000517FD"/>
    <w:rsid w:val="00070689"/>
    <w:rsid w:val="00085D71"/>
    <w:rsid w:val="0008610F"/>
    <w:rsid w:val="000A6D9F"/>
    <w:rsid w:val="000B15D0"/>
    <w:rsid w:val="000B7940"/>
    <w:rsid w:val="000B7EE0"/>
    <w:rsid w:val="000D381F"/>
    <w:rsid w:val="000D6C7A"/>
    <w:rsid w:val="0010281E"/>
    <w:rsid w:val="00111CDE"/>
    <w:rsid w:val="001125C5"/>
    <w:rsid w:val="001126E6"/>
    <w:rsid w:val="00114CC1"/>
    <w:rsid w:val="00131B3F"/>
    <w:rsid w:val="001342D1"/>
    <w:rsid w:val="00136A5F"/>
    <w:rsid w:val="00146E0D"/>
    <w:rsid w:val="001674DC"/>
    <w:rsid w:val="00181BC8"/>
    <w:rsid w:val="00182F2D"/>
    <w:rsid w:val="0018622A"/>
    <w:rsid w:val="0019109A"/>
    <w:rsid w:val="00197EBF"/>
    <w:rsid w:val="001A50AB"/>
    <w:rsid w:val="001A7CA4"/>
    <w:rsid w:val="001C1D02"/>
    <w:rsid w:val="001C226B"/>
    <w:rsid w:val="001C34AB"/>
    <w:rsid w:val="001C765E"/>
    <w:rsid w:val="001D33D5"/>
    <w:rsid w:val="001E1A64"/>
    <w:rsid w:val="001E26FD"/>
    <w:rsid w:val="001F2E51"/>
    <w:rsid w:val="001F4965"/>
    <w:rsid w:val="001F52A7"/>
    <w:rsid w:val="002240A1"/>
    <w:rsid w:val="00224100"/>
    <w:rsid w:val="0023469F"/>
    <w:rsid w:val="002456C1"/>
    <w:rsid w:val="00256CFC"/>
    <w:rsid w:val="00256EA9"/>
    <w:rsid w:val="0026013F"/>
    <w:rsid w:val="00282E00"/>
    <w:rsid w:val="0029557C"/>
    <w:rsid w:val="002B463C"/>
    <w:rsid w:val="002C4A25"/>
    <w:rsid w:val="002D105E"/>
    <w:rsid w:val="002D106B"/>
    <w:rsid w:val="002D58B5"/>
    <w:rsid w:val="00300457"/>
    <w:rsid w:val="003109A9"/>
    <w:rsid w:val="00331EEB"/>
    <w:rsid w:val="00335CAF"/>
    <w:rsid w:val="003603E7"/>
    <w:rsid w:val="00363E0F"/>
    <w:rsid w:val="00387013"/>
    <w:rsid w:val="003A25B4"/>
    <w:rsid w:val="003B74C3"/>
    <w:rsid w:val="003F11DC"/>
    <w:rsid w:val="00402262"/>
    <w:rsid w:val="00402A36"/>
    <w:rsid w:val="00405A88"/>
    <w:rsid w:val="00406ABB"/>
    <w:rsid w:val="00421E0A"/>
    <w:rsid w:val="004273BC"/>
    <w:rsid w:val="0047151C"/>
    <w:rsid w:val="00481DB1"/>
    <w:rsid w:val="004C0FBC"/>
    <w:rsid w:val="004F6AA5"/>
    <w:rsid w:val="005131A2"/>
    <w:rsid w:val="005326C0"/>
    <w:rsid w:val="005373E7"/>
    <w:rsid w:val="00554870"/>
    <w:rsid w:val="00556071"/>
    <w:rsid w:val="005865A4"/>
    <w:rsid w:val="005879F2"/>
    <w:rsid w:val="005A54AA"/>
    <w:rsid w:val="005A5B5C"/>
    <w:rsid w:val="005D2176"/>
    <w:rsid w:val="005F2DCC"/>
    <w:rsid w:val="00605836"/>
    <w:rsid w:val="00635306"/>
    <w:rsid w:val="00636647"/>
    <w:rsid w:val="00641253"/>
    <w:rsid w:val="00641AAA"/>
    <w:rsid w:val="0064507F"/>
    <w:rsid w:val="00673020"/>
    <w:rsid w:val="00681415"/>
    <w:rsid w:val="00683CCB"/>
    <w:rsid w:val="00687D3A"/>
    <w:rsid w:val="006B478A"/>
    <w:rsid w:val="006C339D"/>
    <w:rsid w:val="006D38E7"/>
    <w:rsid w:val="00701A07"/>
    <w:rsid w:val="00721391"/>
    <w:rsid w:val="00723177"/>
    <w:rsid w:val="00724C6B"/>
    <w:rsid w:val="00725195"/>
    <w:rsid w:val="00737A43"/>
    <w:rsid w:val="00752815"/>
    <w:rsid w:val="00755BED"/>
    <w:rsid w:val="007565B8"/>
    <w:rsid w:val="00757BB9"/>
    <w:rsid w:val="00784224"/>
    <w:rsid w:val="00786F2F"/>
    <w:rsid w:val="007977D2"/>
    <w:rsid w:val="007A0D9B"/>
    <w:rsid w:val="007A761D"/>
    <w:rsid w:val="007B0CCB"/>
    <w:rsid w:val="007C47DC"/>
    <w:rsid w:val="007F15B4"/>
    <w:rsid w:val="007F67AA"/>
    <w:rsid w:val="008379C5"/>
    <w:rsid w:val="00843B20"/>
    <w:rsid w:val="00854B22"/>
    <w:rsid w:val="00884EFC"/>
    <w:rsid w:val="00886D87"/>
    <w:rsid w:val="00887583"/>
    <w:rsid w:val="008A1583"/>
    <w:rsid w:val="008A5FBE"/>
    <w:rsid w:val="008B00B3"/>
    <w:rsid w:val="008B7462"/>
    <w:rsid w:val="008F20F1"/>
    <w:rsid w:val="008F4570"/>
    <w:rsid w:val="008F7E4E"/>
    <w:rsid w:val="009027D5"/>
    <w:rsid w:val="00903F15"/>
    <w:rsid w:val="00917BD6"/>
    <w:rsid w:val="00946D1E"/>
    <w:rsid w:val="00951C34"/>
    <w:rsid w:val="00952A12"/>
    <w:rsid w:val="0097076A"/>
    <w:rsid w:val="00985584"/>
    <w:rsid w:val="0099205B"/>
    <w:rsid w:val="00996680"/>
    <w:rsid w:val="009B2049"/>
    <w:rsid w:val="009B367C"/>
    <w:rsid w:val="009B6B28"/>
    <w:rsid w:val="009C6588"/>
    <w:rsid w:val="009E520A"/>
    <w:rsid w:val="00A0679B"/>
    <w:rsid w:val="00A17CD1"/>
    <w:rsid w:val="00A2046D"/>
    <w:rsid w:val="00A26BFC"/>
    <w:rsid w:val="00A300A9"/>
    <w:rsid w:val="00A34A0B"/>
    <w:rsid w:val="00A441F5"/>
    <w:rsid w:val="00A621BF"/>
    <w:rsid w:val="00A67473"/>
    <w:rsid w:val="00A71CF2"/>
    <w:rsid w:val="00A751D9"/>
    <w:rsid w:val="00A85142"/>
    <w:rsid w:val="00A9096A"/>
    <w:rsid w:val="00AA2058"/>
    <w:rsid w:val="00AA2727"/>
    <w:rsid w:val="00AA5CD6"/>
    <w:rsid w:val="00AB4FC2"/>
    <w:rsid w:val="00AD6584"/>
    <w:rsid w:val="00AE01DA"/>
    <w:rsid w:val="00AE44E8"/>
    <w:rsid w:val="00AF413D"/>
    <w:rsid w:val="00B07CD0"/>
    <w:rsid w:val="00B260AF"/>
    <w:rsid w:val="00B271D9"/>
    <w:rsid w:val="00B34A82"/>
    <w:rsid w:val="00B63766"/>
    <w:rsid w:val="00B6480D"/>
    <w:rsid w:val="00B65423"/>
    <w:rsid w:val="00B94A83"/>
    <w:rsid w:val="00B95B58"/>
    <w:rsid w:val="00BD6B6D"/>
    <w:rsid w:val="00BE52DC"/>
    <w:rsid w:val="00BF489B"/>
    <w:rsid w:val="00C12117"/>
    <w:rsid w:val="00C12505"/>
    <w:rsid w:val="00C255B7"/>
    <w:rsid w:val="00C33696"/>
    <w:rsid w:val="00C44A64"/>
    <w:rsid w:val="00C47B8F"/>
    <w:rsid w:val="00C54CB1"/>
    <w:rsid w:val="00C6135E"/>
    <w:rsid w:val="00C63EA9"/>
    <w:rsid w:val="00C65604"/>
    <w:rsid w:val="00C86E98"/>
    <w:rsid w:val="00CA4B03"/>
    <w:rsid w:val="00CA69AC"/>
    <w:rsid w:val="00CC2424"/>
    <w:rsid w:val="00CC3529"/>
    <w:rsid w:val="00CD56EC"/>
    <w:rsid w:val="00CD5CF8"/>
    <w:rsid w:val="00CD6912"/>
    <w:rsid w:val="00CE03A9"/>
    <w:rsid w:val="00CF577A"/>
    <w:rsid w:val="00CF588B"/>
    <w:rsid w:val="00D17F9E"/>
    <w:rsid w:val="00D37872"/>
    <w:rsid w:val="00D455B3"/>
    <w:rsid w:val="00D65CF8"/>
    <w:rsid w:val="00D675CD"/>
    <w:rsid w:val="00D70ED4"/>
    <w:rsid w:val="00DC1C67"/>
    <w:rsid w:val="00DD4573"/>
    <w:rsid w:val="00DD5E54"/>
    <w:rsid w:val="00DD7C0B"/>
    <w:rsid w:val="00DE408B"/>
    <w:rsid w:val="00DF0D66"/>
    <w:rsid w:val="00E25CF5"/>
    <w:rsid w:val="00E3187E"/>
    <w:rsid w:val="00E467CB"/>
    <w:rsid w:val="00E4711B"/>
    <w:rsid w:val="00E52FC2"/>
    <w:rsid w:val="00E538D9"/>
    <w:rsid w:val="00E81AED"/>
    <w:rsid w:val="00E93793"/>
    <w:rsid w:val="00EB5F72"/>
    <w:rsid w:val="00EC06AE"/>
    <w:rsid w:val="00ED730B"/>
    <w:rsid w:val="00EE3787"/>
    <w:rsid w:val="00EF0607"/>
    <w:rsid w:val="00F03AD5"/>
    <w:rsid w:val="00F135D7"/>
    <w:rsid w:val="00F23770"/>
    <w:rsid w:val="00F26393"/>
    <w:rsid w:val="00F40D31"/>
    <w:rsid w:val="00F44802"/>
    <w:rsid w:val="00F571DA"/>
    <w:rsid w:val="00F631BF"/>
    <w:rsid w:val="00F73518"/>
    <w:rsid w:val="00F81365"/>
    <w:rsid w:val="00F85A1F"/>
    <w:rsid w:val="00FB4A17"/>
    <w:rsid w:val="00FC4F77"/>
    <w:rsid w:val="00FE3E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865D"/>
  <w15:chartTrackingRefBased/>
  <w15:docId w15:val="{55025BD6-4452-4169-BF60-184B0853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C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Numbered Para 1,Dot pt,No Spacing1,List Paragraph Char Char Char,Indicator Text,List Paragraph1,Bullet 1,Bullet Points,MAIN CONTENT,IFCL - List Paragraph,List Paragraph12,OBC Bullet,F5 List Paragraph,Colorful List - Accent 11,Strip"/>
    <w:basedOn w:val="Parasts"/>
    <w:link w:val="SarakstarindkopaRakstz"/>
    <w:uiPriority w:val="34"/>
    <w:qFormat/>
    <w:rsid w:val="009C6588"/>
    <w:pPr>
      <w:ind w:left="720"/>
      <w:contextualSpacing/>
    </w:pPr>
  </w:style>
  <w:style w:type="character" w:customStyle="1" w:styleId="SarakstarindkopaRakstz">
    <w:name w:val="Saraksta rindkopa Rakstz."/>
    <w:aliases w:val="2 Rakstz.,Numbered Para 1 Rakstz.,Dot pt Rakstz.,No Spacing1 Rakstz.,List Paragraph Char Char Char Rakstz.,Indicator Text Rakstz.,List Paragraph1 Rakstz.,Bullet 1 Rakstz.,Bullet Points Rakstz.,MAIN CONTENT Rakstz.,Strip Rakstz."/>
    <w:link w:val="Sarakstarindkopa"/>
    <w:uiPriority w:val="34"/>
    <w:qFormat/>
    <w:locked/>
    <w:rsid w:val="00701A07"/>
  </w:style>
  <w:style w:type="paragraph" w:styleId="Paraststmeklis">
    <w:name w:val="Normal (Web)"/>
    <w:basedOn w:val="Parasts"/>
    <w:uiPriority w:val="99"/>
    <w:unhideWhenUsed/>
    <w:rsid w:val="009027D5"/>
    <w:pPr>
      <w:spacing w:after="0" w:line="240" w:lineRule="auto"/>
    </w:pPr>
    <w:rPr>
      <w:rFonts w:ascii="Calibri" w:eastAsia="Calibri" w:hAnsi="Calibri" w:cs="Calibri"/>
      <w:lang w:eastAsia="lv-LV"/>
    </w:rPr>
  </w:style>
  <w:style w:type="paragraph" w:styleId="Nosaukums">
    <w:name w:val="Title"/>
    <w:basedOn w:val="Parasts"/>
    <w:link w:val="NosaukumsRakstz"/>
    <w:qFormat/>
    <w:rsid w:val="00F85A1F"/>
    <w:pPr>
      <w:spacing w:after="0" w:line="240" w:lineRule="auto"/>
      <w:jc w:val="center"/>
    </w:pPr>
    <w:rPr>
      <w:rFonts w:ascii="Times New Roman" w:eastAsia="Times New Roman" w:hAnsi="Times New Roman" w:cs="Times New Roman"/>
      <w:b/>
      <w:sz w:val="28"/>
      <w:szCs w:val="20"/>
    </w:rPr>
  </w:style>
  <w:style w:type="character" w:customStyle="1" w:styleId="NosaukumsRakstz">
    <w:name w:val="Nosaukums Rakstz."/>
    <w:basedOn w:val="Noklusjumarindkopasfonts"/>
    <w:link w:val="Nosaukums"/>
    <w:rsid w:val="00F85A1F"/>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85EBF7F1E2EB35449CFD270024B0B712" ma:contentTypeVersion="11" ma:contentTypeDescription="Izveidot jaunu dokumentu." ma:contentTypeScope="" ma:versionID="0736d5400cfe70c48ea985706f9f90a3">
  <xsd:schema xmlns:xsd="http://www.w3.org/2001/XMLSchema" xmlns:xs="http://www.w3.org/2001/XMLSchema" xmlns:p="http://schemas.microsoft.com/office/2006/metadata/properties" xmlns:ns3="015a3376-e2bd-4786-a287-16a005bea0fa" xmlns:ns4="5d5737eb-1563-4f40-948d-5cf5dba099c9" targetNamespace="http://schemas.microsoft.com/office/2006/metadata/properties" ma:root="true" ma:fieldsID="b2142ac0ebe33916b4f490a4ae9c0318" ns3:_="" ns4:_="">
    <xsd:import namespace="015a3376-e2bd-4786-a287-16a005bea0fa"/>
    <xsd:import namespace="5d5737eb-1563-4f40-948d-5cf5dba099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3376-e2bd-4786-a287-16a005bea0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737eb-1563-4f40-948d-5cf5dba099c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3E878-5C17-49A5-A824-2888E802EB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C8B30C-0F78-4666-859F-109889F3B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3376-e2bd-4786-a287-16a005bea0fa"/>
    <ds:schemaRef ds:uri="5d5737eb-1563-4f40-948d-5cf5dba09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5860F-590E-49C6-AB5C-1D1E45FB3F5C}">
  <ds:schemaRefs>
    <ds:schemaRef ds:uri="http://schemas.openxmlformats.org/officeDocument/2006/bibliography"/>
  </ds:schemaRefs>
</ds:datastoreItem>
</file>

<file path=customXml/itemProps4.xml><?xml version="1.0" encoding="utf-8"?>
<ds:datastoreItem xmlns:ds="http://schemas.openxmlformats.org/officeDocument/2006/customXml" ds:itemID="{110D5283-E0BE-4480-BB97-2BBB4D8B7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Varis Putāns</dc:creator>
  <cp:keywords/>
  <dc:description/>
  <cp:lastModifiedBy>Varis Putāns</cp:lastModifiedBy>
  <cp:revision>235</cp:revision>
  <dcterms:created xsi:type="dcterms:W3CDTF">2020-03-09T09:03:00Z</dcterms:created>
  <dcterms:modified xsi:type="dcterms:W3CDTF">2024-11-05T13:35:00Z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0x01010085EBF7F1E2EB35449CFD270024B0B712</vt:lpwstr>
  </property>
</Properties>
</file>