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4110"/>
        <w:gridCol w:w="4111"/>
      </w:tblGrid>
      <w:tr w:rsidR="009C6588" w14:paraId="5BDE2CC5" w14:textId="77777777" w:rsidTr="00F26393">
        <w:tc>
          <w:tcPr>
            <w:tcW w:w="10207" w:type="dxa"/>
            <w:gridSpan w:val="3"/>
          </w:tcPr>
          <w:p w14:paraId="0BB93976" w14:textId="5A957DB7" w:rsidR="009C6588" w:rsidRPr="00A621BF" w:rsidRDefault="009C6588" w:rsidP="009C6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Informācija par 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99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sapulcēm</w:t>
            </w:r>
          </w:p>
        </w:tc>
      </w:tr>
      <w:tr w:rsidR="009C6588" w:rsidRPr="00F26393" w14:paraId="3ABD40F2" w14:textId="77777777" w:rsidTr="00F26393">
        <w:tc>
          <w:tcPr>
            <w:tcW w:w="1986" w:type="dxa"/>
          </w:tcPr>
          <w:p w14:paraId="756877A7" w14:textId="09546532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sapulces datums</w:t>
            </w:r>
          </w:p>
        </w:tc>
        <w:tc>
          <w:tcPr>
            <w:tcW w:w="4110" w:type="dxa"/>
          </w:tcPr>
          <w:p w14:paraId="43C325B3" w14:textId="2DA17427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kārtība</w:t>
            </w:r>
          </w:p>
        </w:tc>
        <w:tc>
          <w:tcPr>
            <w:tcW w:w="4111" w:type="dxa"/>
          </w:tcPr>
          <w:p w14:paraId="308A0A63" w14:textId="5E98A0F5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Pieņemtie lēmumi</w:t>
            </w:r>
          </w:p>
        </w:tc>
      </w:tr>
      <w:tr w:rsidR="00917BD6" w:rsidRPr="00F26393" w14:paraId="136CE047" w14:textId="77777777" w:rsidTr="00F26393">
        <w:tc>
          <w:tcPr>
            <w:tcW w:w="1986" w:type="dxa"/>
          </w:tcPr>
          <w:p w14:paraId="0395C5C8" w14:textId="4B832C4B" w:rsidR="00917BD6" w:rsidRDefault="00EB5F72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72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7C0B"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</w:p>
          <w:p w14:paraId="2C2EBE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5C0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4E6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44B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7A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A31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8B4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F79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236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4505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7CDF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1EA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08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B6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C00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3190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B12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F53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39B3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2130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356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873C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E7D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472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F9AD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DE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D5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6FB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D798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4D6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237F" w14:textId="27A49847" w:rsidR="005A54AA" w:rsidRPr="00917BD6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F7B78D" w14:textId="77777777" w:rsidR="00402262" w:rsidRPr="00AA005C" w:rsidRDefault="00402262" w:rsidP="00402262">
            <w:pPr>
              <w:pStyle w:val="Sarakstarindkopa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ind w:left="0" w:right="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5C">
              <w:rPr>
                <w:rFonts w:ascii="Times New Roman" w:hAnsi="Times New Roman"/>
                <w:sz w:val="24"/>
                <w:szCs w:val="24"/>
              </w:rPr>
              <w:t xml:space="preserve">Par valsts sabiedrības ar ierobežotu atbildību “Latvijas Valsts ceļi” </w:t>
            </w:r>
            <w:r w:rsidRPr="00AA005C">
              <w:rPr>
                <w:rFonts w:ascii="Times New Roman" w:hAnsi="Times New Roman"/>
                <w:color w:val="000000"/>
                <w:sz w:val="24"/>
                <w:szCs w:val="24"/>
              </w:rPr>
              <w:t>vidēja termiņa darbības stratēģiju 2022.-2024.gdam.</w:t>
            </w:r>
          </w:p>
          <w:p w14:paraId="2749746A" w14:textId="77777777" w:rsidR="00402262" w:rsidRDefault="00402262" w:rsidP="00402262">
            <w:pPr>
              <w:pStyle w:val="Sarakstarindkopa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05C">
              <w:rPr>
                <w:rFonts w:ascii="Times New Roman" w:hAnsi="Times New Roman"/>
                <w:bCs/>
                <w:sz w:val="24"/>
                <w:szCs w:val="24"/>
              </w:rPr>
              <w:t>Par valdes ziņojumu par sabiedrības darbību 2021. gada deviņos mēnešos.</w:t>
            </w:r>
          </w:p>
          <w:p w14:paraId="4803D854" w14:textId="77777777" w:rsidR="00402262" w:rsidRPr="00887F39" w:rsidRDefault="00402262" w:rsidP="00402262">
            <w:pPr>
              <w:pStyle w:val="Sarakstarindkopa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F39">
              <w:rPr>
                <w:rFonts w:ascii="Times New Roman" w:hAnsi="Times New Roman"/>
                <w:bCs/>
                <w:iCs/>
                <w:sz w:val="24"/>
                <w:szCs w:val="24"/>
              </w:rPr>
              <w:t>Par valsts sabiedrības ar ierobežotu atbildību “Latvijas Valsts ceļi” plānoto budžetu 2022.gadam un</w:t>
            </w:r>
            <w:r w:rsidRPr="00887F39">
              <w:rPr>
                <w:rFonts w:ascii="Times New Roman" w:hAnsi="Times New Roman"/>
                <w:bCs/>
                <w:sz w:val="24"/>
                <w:szCs w:val="24"/>
              </w:rPr>
              <w:t xml:space="preserve"> valsts sabiedrības ar ierobežotu atbildību „Latvijas Valsts ceļi” plānotajiem finansiālajiem rādītājiem un prognozētajiem  rezultatīvajiem rezultātiem 2022. gadam.</w:t>
            </w:r>
          </w:p>
          <w:p w14:paraId="568EF5D7" w14:textId="77777777" w:rsidR="00402262" w:rsidRPr="00B92E4A" w:rsidRDefault="00402262" w:rsidP="00402262">
            <w:pPr>
              <w:pStyle w:val="Sarakstarindkopa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F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Par valsts sabiedrības ar ierobežotu atbildību “Latvijas Valsts ceļi” valdes locekļu sasniedzamajiem mērķiem 2022.gadā.</w:t>
            </w:r>
          </w:p>
          <w:p w14:paraId="028F7E59" w14:textId="1EF086F7" w:rsidR="007C47DC" w:rsidRDefault="007C47DC" w:rsidP="007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335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FE3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039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DF4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0ED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244B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F0C1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D636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D765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30B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6FAE9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69310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760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5A0B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7123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015A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70F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0AB52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52C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784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2404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15B9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1C79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188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03117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11F4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08741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092A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BE97" w14:textId="0126ED37" w:rsidR="00C12117" w:rsidRPr="00085D71" w:rsidRDefault="00C12117" w:rsidP="0008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100838" w14:textId="77777777" w:rsidR="00917BD6" w:rsidRDefault="00B271D9" w:rsidP="0004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Lēmum</w:t>
            </w:r>
            <w:r w:rsidR="00256EA9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  <w:p w14:paraId="79FB9FA4" w14:textId="19EBD087" w:rsidR="00402262" w:rsidRDefault="00EF0607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Apsti</w:t>
            </w:r>
            <w:r w:rsidR="00F40D31">
              <w:rPr>
                <w:rFonts w:ascii="Times New Roman" w:hAnsi="Times New Roman" w:cs="Times New Roman"/>
                <w:sz w:val="24"/>
                <w:szCs w:val="24"/>
              </w:rPr>
              <w:t>prināta valsts sabiedrības ar ierobežotu atbildību “Latvijas Valsts ceļi” vidēja termiņa darbības stratēģija 2022.</w:t>
            </w:r>
            <w:r w:rsidR="00CD6912">
              <w:rPr>
                <w:rFonts w:ascii="Times New Roman" w:hAnsi="Times New Roman" w:cs="Times New Roman"/>
                <w:sz w:val="24"/>
                <w:szCs w:val="24"/>
              </w:rPr>
              <w:t>-2024.gadam.</w:t>
            </w:r>
          </w:p>
          <w:p w14:paraId="41B3630D" w14:textId="2B49AE54" w:rsidR="00E3187E" w:rsidRPr="00E3187E" w:rsidRDefault="00E3187E" w:rsidP="00E3187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E">
              <w:rPr>
                <w:rFonts w:ascii="Times New Roman" w:hAnsi="Times New Roman" w:cs="Times New Roman"/>
                <w:sz w:val="24"/>
                <w:szCs w:val="24"/>
              </w:rPr>
              <w:t>Pieņemt</w:t>
            </w:r>
            <w:r w:rsidRPr="00E318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187E">
              <w:rPr>
                <w:rFonts w:ascii="Times New Roman" w:hAnsi="Times New Roman" w:cs="Times New Roman"/>
                <w:sz w:val="24"/>
                <w:szCs w:val="24"/>
              </w:rPr>
              <w:t xml:space="preserve"> zināšanai valsts sabiedrības ar ierobežotu atbildību “Latvijas Valsts ceļi” valdes ziņojum</w:t>
            </w:r>
            <w:r w:rsidRPr="00E318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187E">
              <w:rPr>
                <w:rFonts w:ascii="Times New Roman" w:hAnsi="Times New Roman" w:cs="Times New Roman"/>
                <w:sz w:val="24"/>
                <w:szCs w:val="24"/>
              </w:rPr>
              <w:t xml:space="preserve"> par sabiedrības darbību 2021. gada deviņos mēnešos.</w:t>
            </w:r>
          </w:p>
          <w:p w14:paraId="042A41BA" w14:textId="2B077F53" w:rsidR="00AD6584" w:rsidRPr="00641AAA" w:rsidRDefault="00AD6584" w:rsidP="00641AAA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AA">
              <w:rPr>
                <w:rFonts w:ascii="Times New Roman" w:hAnsi="Times New Roman"/>
                <w:sz w:val="24"/>
                <w:szCs w:val="24"/>
              </w:rPr>
              <w:t>Apstiprināt</w:t>
            </w:r>
            <w:r w:rsidR="00641AAA">
              <w:rPr>
                <w:rFonts w:ascii="Times New Roman" w:hAnsi="Times New Roman"/>
                <w:sz w:val="24"/>
                <w:szCs w:val="24"/>
              </w:rPr>
              <w:t>s</w:t>
            </w:r>
            <w:r w:rsidRPr="00641AAA">
              <w:rPr>
                <w:rFonts w:ascii="Times New Roman" w:hAnsi="Times New Roman"/>
                <w:sz w:val="24"/>
                <w:szCs w:val="24"/>
              </w:rPr>
              <w:t xml:space="preserve"> valsts sabiedrības ar ierobežotu atbildību “Latvijas Valsts ceļi” 2022. gada budžet</w:t>
            </w:r>
            <w:r w:rsidR="00641AAA">
              <w:rPr>
                <w:rFonts w:ascii="Times New Roman" w:hAnsi="Times New Roman"/>
                <w:sz w:val="24"/>
                <w:szCs w:val="24"/>
              </w:rPr>
              <w:t>s</w:t>
            </w:r>
            <w:r w:rsidRPr="00641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283FA1" w14:textId="14F77DE5" w:rsidR="00AD6584" w:rsidRDefault="00AD6584" w:rsidP="00641AAA">
            <w:pPr>
              <w:widowControl w:val="0"/>
              <w:tabs>
                <w:tab w:val="left" w:pos="993"/>
              </w:tabs>
              <w:adjustRightInd w:val="0"/>
              <w:spacing w:line="276" w:lineRule="auto"/>
              <w:ind w:firstLine="46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AAA">
              <w:rPr>
                <w:rFonts w:ascii="Times New Roman" w:hAnsi="Times New Roman"/>
                <w:sz w:val="24"/>
                <w:szCs w:val="24"/>
              </w:rPr>
              <w:t>Pieņemt</w:t>
            </w:r>
            <w:r w:rsidR="00641AAA">
              <w:rPr>
                <w:rFonts w:ascii="Times New Roman" w:hAnsi="Times New Roman"/>
                <w:sz w:val="24"/>
                <w:szCs w:val="24"/>
              </w:rPr>
              <w:t>i</w:t>
            </w:r>
            <w:r w:rsidRPr="00641AAA">
              <w:rPr>
                <w:rFonts w:ascii="Times New Roman" w:hAnsi="Times New Roman"/>
                <w:sz w:val="24"/>
                <w:szCs w:val="24"/>
              </w:rPr>
              <w:t xml:space="preserve"> zināšanai valsts sabiedrības ar ierobežotu atbildību “Latvijas Valsts ceļi” plānot</w:t>
            </w:r>
            <w:r w:rsidR="00641AAA">
              <w:rPr>
                <w:rFonts w:ascii="Times New Roman" w:hAnsi="Times New Roman"/>
                <w:sz w:val="24"/>
                <w:szCs w:val="24"/>
              </w:rPr>
              <w:t>ie</w:t>
            </w:r>
            <w:r w:rsidRPr="00641AAA">
              <w:rPr>
                <w:rFonts w:ascii="Times New Roman" w:hAnsi="Times New Roman"/>
                <w:sz w:val="24"/>
                <w:szCs w:val="24"/>
              </w:rPr>
              <w:t xml:space="preserve"> finansiāl</w:t>
            </w:r>
            <w:r w:rsidR="00641AAA">
              <w:rPr>
                <w:rFonts w:ascii="Times New Roman" w:hAnsi="Times New Roman"/>
                <w:sz w:val="24"/>
                <w:szCs w:val="24"/>
              </w:rPr>
              <w:t>ie</w:t>
            </w:r>
            <w:r w:rsidRPr="00641AAA">
              <w:rPr>
                <w:rFonts w:ascii="Times New Roman" w:hAnsi="Times New Roman"/>
                <w:sz w:val="24"/>
                <w:szCs w:val="24"/>
              </w:rPr>
              <w:t xml:space="preserve"> rādītāj</w:t>
            </w:r>
            <w:r w:rsidR="00641AAA">
              <w:rPr>
                <w:rFonts w:ascii="Times New Roman" w:hAnsi="Times New Roman"/>
                <w:sz w:val="24"/>
                <w:szCs w:val="24"/>
              </w:rPr>
              <w:t>i</w:t>
            </w:r>
            <w:r w:rsidRPr="00641AAA">
              <w:rPr>
                <w:rFonts w:ascii="Times New Roman" w:hAnsi="Times New Roman"/>
                <w:sz w:val="24"/>
                <w:szCs w:val="24"/>
              </w:rPr>
              <w:t xml:space="preserve"> un prognozēt</w:t>
            </w:r>
            <w:r w:rsidR="00641AAA">
              <w:rPr>
                <w:rFonts w:ascii="Times New Roman" w:hAnsi="Times New Roman"/>
                <w:sz w:val="24"/>
                <w:szCs w:val="24"/>
              </w:rPr>
              <w:t>ie</w:t>
            </w:r>
            <w:r w:rsidRPr="00641AAA">
              <w:rPr>
                <w:rFonts w:ascii="Times New Roman" w:hAnsi="Times New Roman"/>
                <w:sz w:val="24"/>
                <w:szCs w:val="24"/>
              </w:rPr>
              <w:t xml:space="preserve"> rezultatīv</w:t>
            </w:r>
            <w:r w:rsidR="00641AAA">
              <w:rPr>
                <w:rFonts w:ascii="Times New Roman" w:hAnsi="Times New Roman"/>
                <w:sz w:val="24"/>
                <w:szCs w:val="24"/>
              </w:rPr>
              <w:t>ie</w:t>
            </w:r>
            <w:r w:rsidRPr="00641AAA">
              <w:rPr>
                <w:rFonts w:ascii="Times New Roman" w:hAnsi="Times New Roman"/>
                <w:sz w:val="24"/>
                <w:szCs w:val="24"/>
              </w:rPr>
              <w:t xml:space="preserve"> rādītāj</w:t>
            </w:r>
            <w:r w:rsidR="00641AAA">
              <w:rPr>
                <w:rFonts w:ascii="Times New Roman" w:hAnsi="Times New Roman"/>
                <w:sz w:val="24"/>
                <w:szCs w:val="24"/>
              </w:rPr>
              <w:t>i</w:t>
            </w:r>
            <w:r w:rsidRPr="00641AAA">
              <w:rPr>
                <w:rFonts w:ascii="Times New Roman" w:hAnsi="Times New Roman"/>
                <w:sz w:val="24"/>
                <w:szCs w:val="24"/>
              </w:rPr>
              <w:t xml:space="preserve"> 2022. gadam.</w:t>
            </w:r>
          </w:p>
          <w:p w14:paraId="6875EBAB" w14:textId="2FB2CC8D" w:rsidR="00CF588B" w:rsidRPr="00CF588B" w:rsidRDefault="00CF588B" w:rsidP="00CF588B">
            <w:pPr>
              <w:pStyle w:val="Sarakstarindkopa"/>
              <w:widowControl w:val="0"/>
              <w:numPr>
                <w:ilvl w:val="0"/>
                <w:numId w:val="8"/>
              </w:numPr>
              <w:adjustRightInd w:val="0"/>
              <w:spacing w:line="276" w:lineRule="auto"/>
              <w:ind w:left="41" w:firstLine="49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Apstiprināt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 xml:space="preserve"> valsts sabiedrības ar ierobežotu atbildību “Latvijas Valsts ceļi” valdes priekšsēdētāja Mārtiņa Lazdovska un valdes locekļa Gundara Kaina valsts sabiedrības ar ierobežotu atbildību “Latvijas Valsts ceļi” valdes locekļu sasniedza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 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mērķ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 xml:space="preserve"> 2022. gadam.</w:t>
            </w:r>
          </w:p>
          <w:p w14:paraId="5FEC4144" w14:textId="77777777" w:rsidR="00402262" w:rsidRDefault="00402262" w:rsidP="00402262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40691" w14:textId="77777777" w:rsidR="00402262" w:rsidRDefault="00402262" w:rsidP="00402262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C9F2" w14:textId="77777777" w:rsidR="00402262" w:rsidRDefault="00402262" w:rsidP="00402262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0CDD4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688EC018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225FCA20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7604C3F3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79FC1A9A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E0C16BA" w14:textId="39BA16A1" w:rsidR="00B34A82" w:rsidRPr="00F81365" w:rsidRDefault="003603E7" w:rsidP="00406ABB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67D6E476" w14:textId="77777777" w:rsidR="003603E7" w:rsidRDefault="003603E7" w:rsidP="00F8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7F92" w14:textId="54AE7D0A" w:rsidR="00131B3F" w:rsidRPr="00F81365" w:rsidRDefault="00131B3F" w:rsidP="0008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F9A9E" w14:textId="77777777" w:rsidR="004C0FBC" w:rsidRDefault="004C0FBC"/>
    <w:sectPr w:rsidR="004C0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C7B"/>
    <w:multiLevelType w:val="hybridMultilevel"/>
    <w:tmpl w:val="DD36164C"/>
    <w:lvl w:ilvl="0" w:tplc="D4A2DE3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F571CE"/>
    <w:multiLevelType w:val="hybridMultilevel"/>
    <w:tmpl w:val="A15A767E"/>
    <w:lvl w:ilvl="0" w:tplc="58481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845A12"/>
    <w:multiLevelType w:val="hybridMultilevel"/>
    <w:tmpl w:val="0756DD1E"/>
    <w:lvl w:ilvl="0" w:tplc="E736A7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F67"/>
    <w:multiLevelType w:val="hybridMultilevel"/>
    <w:tmpl w:val="4F76E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62B06"/>
    <w:multiLevelType w:val="multilevel"/>
    <w:tmpl w:val="B4CC96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39FB0483"/>
    <w:multiLevelType w:val="multilevel"/>
    <w:tmpl w:val="8BE69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B305440"/>
    <w:multiLevelType w:val="hybridMultilevel"/>
    <w:tmpl w:val="A2A4FED0"/>
    <w:lvl w:ilvl="0" w:tplc="1886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03A5B"/>
    <w:multiLevelType w:val="multilevel"/>
    <w:tmpl w:val="F8BE1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53C13C0"/>
    <w:multiLevelType w:val="hybridMultilevel"/>
    <w:tmpl w:val="1A407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21996"/>
    <w:multiLevelType w:val="hybridMultilevel"/>
    <w:tmpl w:val="628AE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04AC5"/>
    <w:multiLevelType w:val="multilevel"/>
    <w:tmpl w:val="A504F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640A1565"/>
    <w:multiLevelType w:val="hybridMultilevel"/>
    <w:tmpl w:val="AC4695DE"/>
    <w:lvl w:ilvl="0" w:tplc="E876A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7987"/>
    <w:multiLevelType w:val="multilevel"/>
    <w:tmpl w:val="035E96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6835238"/>
    <w:multiLevelType w:val="multilevel"/>
    <w:tmpl w:val="E016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4" w15:restartNumberingAfterBreak="0">
    <w:nsid w:val="7D1A1DD3"/>
    <w:multiLevelType w:val="hybridMultilevel"/>
    <w:tmpl w:val="DA58FF46"/>
    <w:lvl w:ilvl="0" w:tplc="DBEA5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8"/>
    <w:rsid w:val="00013663"/>
    <w:rsid w:val="00047FB7"/>
    <w:rsid w:val="00085D71"/>
    <w:rsid w:val="000A6D9F"/>
    <w:rsid w:val="000D6C7A"/>
    <w:rsid w:val="0010281E"/>
    <w:rsid w:val="001125C5"/>
    <w:rsid w:val="00114CC1"/>
    <w:rsid w:val="00131B3F"/>
    <w:rsid w:val="00182F2D"/>
    <w:rsid w:val="001A7CA4"/>
    <w:rsid w:val="001C1D02"/>
    <w:rsid w:val="001C34AB"/>
    <w:rsid w:val="001C765E"/>
    <w:rsid w:val="001D33D5"/>
    <w:rsid w:val="001E1A64"/>
    <w:rsid w:val="001E26FD"/>
    <w:rsid w:val="001F2E51"/>
    <w:rsid w:val="002240A1"/>
    <w:rsid w:val="0023469F"/>
    <w:rsid w:val="00256EA9"/>
    <w:rsid w:val="0026013F"/>
    <w:rsid w:val="00282E00"/>
    <w:rsid w:val="002C4A25"/>
    <w:rsid w:val="003603E7"/>
    <w:rsid w:val="00402262"/>
    <w:rsid w:val="00402A36"/>
    <w:rsid w:val="00406ABB"/>
    <w:rsid w:val="004273BC"/>
    <w:rsid w:val="004C0FBC"/>
    <w:rsid w:val="004F6AA5"/>
    <w:rsid w:val="00554870"/>
    <w:rsid w:val="00556071"/>
    <w:rsid w:val="005865A4"/>
    <w:rsid w:val="005879F2"/>
    <w:rsid w:val="005A54AA"/>
    <w:rsid w:val="005A5B5C"/>
    <w:rsid w:val="005F2DCC"/>
    <w:rsid w:val="00635306"/>
    <w:rsid w:val="00641253"/>
    <w:rsid w:val="00641AAA"/>
    <w:rsid w:val="0064507F"/>
    <w:rsid w:val="00681415"/>
    <w:rsid w:val="00683CCB"/>
    <w:rsid w:val="006D38E7"/>
    <w:rsid w:val="00701A07"/>
    <w:rsid w:val="00725195"/>
    <w:rsid w:val="00784224"/>
    <w:rsid w:val="007977D2"/>
    <w:rsid w:val="007A0D9B"/>
    <w:rsid w:val="007C47DC"/>
    <w:rsid w:val="007F15B4"/>
    <w:rsid w:val="007F67AA"/>
    <w:rsid w:val="008379C5"/>
    <w:rsid w:val="00843B20"/>
    <w:rsid w:val="00886D87"/>
    <w:rsid w:val="008A1583"/>
    <w:rsid w:val="008F7E4E"/>
    <w:rsid w:val="00917BD6"/>
    <w:rsid w:val="00946D1E"/>
    <w:rsid w:val="00951C34"/>
    <w:rsid w:val="0099205B"/>
    <w:rsid w:val="00996680"/>
    <w:rsid w:val="009B2049"/>
    <w:rsid w:val="009B367C"/>
    <w:rsid w:val="009C6588"/>
    <w:rsid w:val="00A17CD1"/>
    <w:rsid w:val="00A2046D"/>
    <w:rsid w:val="00A441F5"/>
    <w:rsid w:val="00A621BF"/>
    <w:rsid w:val="00A67473"/>
    <w:rsid w:val="00A751D9"/>
    <w:rsid w:val="00AA5CD6"/>
    <w:rsid w:val="00AD6584"/>
    <w:rsid w:val="00AE44E8"/>
    <w:rsid w:val="00B07CD0"/>
    <w:rsid w:val="00B271D9"/>
    <w:rsid w:val="00B34A82"/>
    <w:rsid w:val="00B6480D"/>
    <w:rsid w:val="00B94A83"/>
    <w:rsid w:val="00B95B58"/>
    <w:rsid w:val="00BE52DC"/>
    <w:rsid w:val="00C12117"/>
    <w:rsid w:val="00C33696"/>
    <w:rsid w:val="00C6135E"/>
    <w:rsid w:val="00C65604"/>
    <w:rsid w:val="00C86E98"/>
    <w:rsid w:val="00CA4B03"/>
    <w:rsid w:val="00CD6912"/>
    <w:rsid w:val="00CE03A9"/>
    <w:rsid w:val="00CF577A"/>
    <w:rsid w:val="00CF588B"/>
    <w:rsid w:val="00D37872"/>
    <w:rsid w:val="00D455B3"/>
    <w:rsid w:val="00D65CF8"/>
    <w:rsid w:val="00DD4573"/>
    <w:rsid w:val="00DD7C0B"/>
    <w:rsid w:val="00DE408B"/>
    <w:rsid w:val="00DF0D66"/>
    <w:rsid w:val="00E3187E"/>
    <w:rsid w:val="00E4711B"/>
    <w:rsid w:val="00E52FC2"/>
    <w:rsid w:val="00E93793"/>
    <w:rsid w:val="00EB5F72"/>
    <w:rsid w:val="00ED730B"/>
    <w:rsid w:val="00EE3787"/>
    <w:rsid w:val="00EF0607"/>
    <w:rsid w:val="00F135D7"/>
    <w:rsid w:val="00F26393"/>
    <w:rsid w:val="00F40D31"/>
    <w:rsid w:val="00F571DA"/>
    <w:rsid w:val="00F73518"/>
    <w:rsid w:val="00F81365"/>
    <w:rsid w:val="00FB4A17"/>
    <w:rsid w:val="00FC4F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65D"/>
  <w15:chartTrackingRefBased/>
  <w15:docId w15:val="{55025BD6-4452-4169-BF60-184B085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Parasts"/>
    <w:link w:val="SarakstarindkopaRakstz"/>
    <w:uiPriority w:val="34"/>
    <w:qFormat/>
    <w:rsid w:val="009C6588"/>
    <w:pPr>
      <w:ind w:left="720"/>
      <w:contextualSpacing/>
    </w:p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1 Rakstz.,Bullet Points Rakstz.,MAIN CONTENT Rakstz.,Strip Rakstz."/>
    <w:link w:val="Sarakstarindkopa"/>
    <w:uiPriority w:val="34"/>
    <w:qFormat/>
    <w:locked/>
    <w:rsid w:val="0070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11" ma:contentTypeDescription="Izveidot jaunu dokumentu." ma:contentTypeScope="" ma:versionID="0736d5400cfe70c48ea985706f9f90a3">
  <xsd:schema xmlns:xsd="http://www.w3.org/2001/XMLSchema" xmlns:xs="http://www.w3.org/2001/XMLSchema" xmlns:p="http://schemas.microsoft.com/office/2006/metadata/properties" xmlns:ns3="015a3376-e2bd-4786-a287-16a005bea0fa" xmlns:ns4="5d5737eb-1563-4f40-948d-5cf5dba099c9" targetNamespace="http://schemas.microsoft.com/office/2006/metadata/properties" ma:root="true" ma:fieldsID="b2142ac0ebe33916b4f490a4ae9c0318" ns3:_="" ns4:_="">
    <xsd:import namespace="015a3376-e2bd-4786-a287-16a005bea0fa"/>
    <xsd:import namespace="5d5737eb-1563-4f40-948d-5cf5dba09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37eb-1563-4f40-948d-5cf5dba09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8B30C-0F78-4666-859F-109889F3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5d5737eb-1563-4f40-948d-5cf5dba0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3E878-5C17-49A5-A824-2888E802E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D5283-E0BE-4480-BB97-2BBB4D8B7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1014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Putāns</dc:creator>
  <cp:keywords/>
  <dc:description/>
  <cp:lastModifiedBy>Varis Putāns</cp:lastModifiedBy>
  <cp:revision>115</cp:revision>
  <dcterms:created xsi:type="dcterms:W3CDTF">2020-03-09T09:03:00Z</dcterms:created>
  <dcterms:modified xsi:type="dcterms:W3CDTF">2022-02-02T07:59:00Z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