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042F" w14:textId="68DB1179" w:rsidR="005125D8" w:rsidRPr="00745863" w:rsidRDefault="005125D8" w:rsidP="001A317B">
      <w:pPr>
        <w:ind w:firstLine="0"/>
        <w:jc w:val="right"/>
        <w:rPr>
          <w:rFonts w:ascii="Arial" w:hAnsi="Arial" w:cs="Arial"/>
          <w:sz w:val="22"/>
          <w:lang w:val="en-US"/>
        </w:rPr>
      </w:pPr>
      <w:bookmarkStart w:id="0" w:name="OLE_LINK2"/>
      <w:bookmarkStart w:id="1" w:name="OLE_LINK1"/>
      <w:bookmarkStart w:id="2" w:name="_Hlk530977177"/>
      <w:bookmarkStart w:id="3" w:name="OLE_LINK6"/>
      <w:bookmarkStart w:id="4" w:name="OLE_LINK5"/>
      <w:r w:rsidRPr="00745863">
        <w:rPr>
          <w:rFonts w:ascii="Arial" w:hAnsi="Arial" w:cs="Arial"/>
          <w:sz w:val="22"/>
          <w:lang w:val="en-US"/>
        </w:rPr>
        <w:t>Inform</w:t>
      </w:r>
      <w:r w:rsidR="00745863" w:rsidRPr="00745863">
        <w:rPr>
          <w:rFonts w:ascii="Arial" w:hAnsi="Arial" w:cs="Arial"/>
          <w:sz w:val="22"/>
          <w:lang w:val="en-US"/>
        </w:rPr>
        <w:t>ation to media</w:t>
      </w:r>
    </w:p>
    <w:p w14:paraId="620A3E63" w14:textId="74F2039C" w:rsidR="005125D8" w:rsidRDefault="00745863" w:rsidP="001A317B">
      <w:pPr>
        <w:ind w:firstLine="0"/>
        <w:jc w:val="right"/>
        <w:rPr>
          <w:rFonts w:ascii="Arial" w:hAnsi="Arial" w:cs="Arial"/>
          <w:sz w:val="22"/>
          <w:lang w:val="en-US"/>
        </w:rPr>
      </w:pPr>
      <w:r w:rsidRPr="00745863">
        <w:rPr>
          <w:rFonts w:ascii="Arial" w:hAnsi="Arial" w:cs="Arial"/>
          <w:sz w:val="22"/>
          <w:lang w:val="en-US"/>
        </w:rPr>
        <w:t xml:space="preserve">July </w:t>
      </w:r>
      <w:r w:rsidR="00247E17" w:rsidRPr="00745863">
        <w:rPr>
          <w:rFonts w:ascii="Arial" w:hAnsi="Arial" w:cs="Arial"/>
          <w:sz w:val="22"/>
          <w:lang w:val="en-US"/>
        </w:rPr>
        <w:t>16</w:t>
      </w:r>
      <w:r w:rsidRPr="00745863">
        <w:rPr>
          <w:rFonts w:ascii="Arial" w:hAnsi="Arial" w:cs="Arial"/>
          <w:sz w:val="22"/>
          <w:lang w:val="en-US"/>
        </w:rPr>
        <w:t xml:space="preserve">, </w:t>
      </w:r>
      <w:r w:rsidR="005125D8" w:rsidRPr="00745863">
        <w:rPr>
          <w:rFonts w:ascii="Arial" w:hAnsi="Arial" w:cs="Arial"/>
          <w:sz w:val="22"/>
          <w:lang w:val="en-US"/>
        </w:rPr>
        <w:t>202</w:t>
      </w:r>
      <w:r w:rsidR="00247E17" w:rsidRPr="00745863">
        <w:rPr>
          <w:rFonts w:ascii="Arial" w:hAnsi="Arial" w:cs="Arial"/>
          <w:sz w:val="22"/>
          <w:lang w:val="en-US"/>
        </w:rPr>
        <w:t>1</w:t>
      </w:r>
    </w:p>
    <w:p w14:paraId="03816C57" w14:textId="77777777" w:rsidR="009474DC" w:rsidRPr="00745863" w:rsidRDefault="009474DC" w:rsidP="00C4410D">
      <w:pPr>
        <w:ind w:firstLine="0"/>
        <w:rPr>
          <w:rFonts w:ascii="Arial" w:hAnsi="Arial" w:cs="Arial"/>
          <w:sz w:val="22"/>
          <w:lang w:val="en-US"/>
        </w:rPr>
      </w:pPr>
    </w:p>
    <w:p w14:paraId="3E084876" w14:textId="0ADF594D" w:rsidR="004A09B3" w:rsidRPr="00745863" w:rsidRDefault="00A41E6E" w:rsidP="00C4410D">
      <w:pPr>
        <w:ind w:firstLine="0"/>
        <w:rPr>
          <w:rFonts w:ascii="Arial" w:hAnsi="Arial" w:cs="Arial"/>
          <w:b/>
          <w:bCs/>
          <w:sz w:val="22"/>
          <w:lang w:val="en-US"/>
        </w:rPr>
      </w:pPr>
      <w:bookmarkStart w:id="5" w:name="OLE_LINK4"/>
      <w:bookmarkStart w:id="6" w:name="OLE_LINK3"/>
      <w:proofErr w:type="spellStart"/>
      <w:r w:rsidRPr="00745863">
        <w:rPr>
          <w:rFonts w:ascii="Arial" w:hAnsi="Arial" w:cs="Arial"/>
          <w:b/>
          <w:bCs/>
          <w:sz w:val="22"/>
          <w:lang w:val="en-US"/>
        </w:rPr>
        <w:t>Ķekava</w:t>
      </w:r>
      <w:proofErr w:type="spellEnd"/>
      <w:r w:rsidR="00745863" w:rsidRPr="00745863">
        <w:rPr>
          <w:rFonts w:ascii="Arial" w:hAnsi="Arial" w:cs="Arial"/>
          <w:b/>
          <w:bCs/>
          <w:sz w:val="22"/>
          <w:lang w:val="en-US"/>
        </w:rPr>
        <w:t xml:space="preserve"> Bypass as Public Private Partnership project. Fact sheet</w:t>
      </w:r>
      <w:r w:rsidRPr="00745863">
        <w:rPr>
          <w:rFonts w:ascii="Arial" w:hAnsi="Arial" w:cs="Arial"/>
          <w:b/>
          <w:bCs/>
          <w:sz w:val="22"/>
          <w:lang w:val="en-US"/>
        </w:rPr>
        <w:t xml:space="preserve">  </w:t>
      </w:r>
    </w:p>
    <w:bookmarkEnd w:id="5"/>
    <w:bookmarkEnd w:id="6"/>
    <w:p w14:paraId="45346836" w14:textId="77777777" w:rsidR="001B6590" w:rsidRPr="00745863" w:rsidRDefault="001B6590" w:rsidP="00C4410D">
      <w:pPr>
        <w:pStyle w:val="Bezatstarpm"/>
        <w:ind w:firstLine="0"/>
        <w:rPr>
          <w:rFonts w:ascii="Arial" w:eastAsia="Times New Roman" w:hAnsi="Arial" w:cs="Arial"/>
          <w:color w:val="424242"/>
          <w:sz w:val="22"/>
          <w:lang w:val="en-US" w:eastAsia="lv-LV"/>
        </w:rPr>
      </w:pPr>
    </w:p>
    <w:p w14:paraId="68DF2AFA" w14:textId="77777777" w:rsidR="002E2AA2" w:rsidRPr="00745863" w:rsidRDefault="002E2AA2" w:rsidP="00C4410D">
      <w:pPr>
        <w:pStyle w:val="Bezatstarpm"/>
        <w:ind w:firstLine="0"/>
        <w:rPr>
          <w:rFonts w:ascii="Arial" w:eastAsia="Times New Roman" w:hAnsi="Arial" w:cs="Arial"/>
          <w:b/>
          <w:bCs/>
          <w:sz w:val="22"/>
          <w:lang w:val="en-US" w:eastAsia="lv-LV"/>
        </w:rPr>
      </w:pPr>
      <w:r w:rsidRPr="00745863">
        <w:rPr>
          <w:rFonts w:ascii="Arial" w:eastAsia="Times New Roman" w:hAnsi="Arial" w:cs="Arial"/>
          <w:b/>
          <w:bCs/>
          <w:sz w:val="22"/>
          <w:lang w:val="en-US" w:eastAsia="lv-LV"/>
        </w:rPr>
        <w:t>Partnership contract period</w:t>
      </w:r>
    </w:p>
    <w:p w14:paraId="5480B01B" w14:textId="77777777" w:rsidR="002E2AA2" w:rsidRPr="00745863" w:rsidRDefault="002E2AA2" w:rsidP="00C4410D">
      <w:pPr>
        <w:pStyle w:val="Bezatstarpm"/>
        <w:ind w:firstLine="0"/>
        <w:rPr>
          <w:rFonts w:ascii="Arial" w:eastAsia="Times New Roman" w:hAnsi="Arial" w:cs="Arial"/>
          <w:sz w:val="22"/>
          <w:lang w:val="en-US" w:eastAsia="lv-LV"/>
        </w:rPr>
      </w:pPr>
    </w:p>
    <w:p w14:paraId="12615ABB" w14:textId="67F0DC3D" w:rsidR="002E2AA2" w:rsidRPr="00745863" w:rsidRDefault="002E2AA2"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 xml:space="preserve">The total period of the partnership contract is up to 23 years. Of these, the construction period is no more than three years for design and construction. The availability period during which the private partner fully ensures the daily maintenance of the constructed </w:t>
      </w:r>
      <w:proofErr w:type="gramStart"/>
      <w:r w:rsidRPr="00745863">
        <w:rPr>
          <w:rFonts w:ascii="Arial" w:eastAsia="Times New Roman" w:hAnsi="Arial" w:cs="Arial"/>
          <w:sz w:val="22"/>
          <w:lang w:val="en-US" w:eastAsia="lv-LV"/>
        </w:rPr>
        <w:t>road</w:t>
      </w:r>
      <w:proofErr w:type="gramEnd"/>
      <w:r w:rsidRPr="00745863">
        <w:rPr>
          <w:rFonts w:ascii="Arial" w:eastAsia="Times New Roman" w:hAnsi="Arial" w:cs="Arial"/>
          <w:sz w:val="22"/>
          <w:lang w:val="en-US" w:eastAsia="lv-LV"/>
        </w:rPr>
        <w:t xml:space="preserve"> and the renewal of the road surface is not more than 20 years.</w:t>
      </w:r>
    </w:p>
    <w:p w14:paraId="4CA32289" w14:textId="77777777" w:rsidR="004C23B6" w:rsidRPr="00745863" w:rsidRDefault="004C23B6" w:rsidP="00C4410D">
      <w:pPr>
        <w:spacing w:before="100" w:beforeAutospacing="1" w:after="100" w:afterAutospacing="1"/>
        <w:ind w:firstLine="0"/>
        <w:outlineLvl w:val="1"/>
        <w:rPr>
          <w:rFonts w:ascii="Arial" w:eastAsia="Times New Roman" w:hAnsi="Arial" w:cs="Arial"/>
          <w:b/>
          <w:bCs/>
          <w:sz w:val="22"/>
          <w:lang w:val="en-US" w:eastAsia="lv-LV"/>
        </w:rPr>
      </w:pPr>
      <w:r w:rsidRPr="00745863">
        <w:rPr>
          <w:rFonts w:ascii="Arial" w:eastAsia="Times New Roman" w:hAnsi="Arial" w:cs="Arial"/>
          <w:b/>
          <w:bCs/>
          <w:sz w:val="22"/>
          <w:lang w:val="en-US" w:eastAsia="lv-LV"/>
        </w:rPr>
        <w:t>State payments to the private partner</w:t>
      </w:r>
    </w:p>
    <w:p w14:paraId="1FE3C8B0" w14:textId="2DC0E614" w:rsidR="004C23B6" w:rsidRPr="00745863" w:rsidRDefault="004C23B6" w:rsidP="00C4410D">
      <w:pPr>
        <w:spacing w:before="100" w:beforeAutospacing="1" w:after="100" w:afterAutospacing="1"/>
        <w:ind w:firstLine="0"/>
        <w:outlineLvl w:val="1"/>
        <w:rPr>
          <w:rFonts w:ascii="Arial" w:eastAsia="Times New Roman" w:hAnsi="Arial" w:cs="Arial"/>
          <w:sz w:val="22"/>
          <w:lang w:val="en-US" w:eastAsia="lv-LV"/>
        </w:rPr>
      </w:pPr>
      <w:r w:rsidRPr="00745863">
        <w:rPr>
          <w:rFonts w:ascii="Arial" w:eastAsia="Times New Roman" w:hAnsi="Arial" w:cs="Arial"/>
          <w:sz w:val="22"/>
          <w:lang w:val="en-US" w:eastAsia="lv-LV"/>
        </w:rPr>
        <w:t xml:space="preserve">During the design and construction stage the state will pay </w:t>
      </w:r>
      <w:r w:rsidR="00745863">
        <w:rPr>
          <w:rFonts w:ascii="Arial" w:eastAsia="Times New Roman" w:hAnsi="Arial" w:cs="Arial"/>
          <w:sz w:val="22"/>
          <w:lang w:val="en-US" w:eastAsia="lv-LV"/>
        </w:rPr>
        <w:t>not</w:t>
      </w:r>
      <w:r w:rsidRPr="00745863">
        <w:rPr>
          <w:rFonts w:ascii="Arial" w:eastAsia="Times New Roman" w:hAnsi="Arial" w:cs="Arial"/>
          <w:sz w:val="22"/>
          <w:lang w:val="en-US" w:eastAsia="lv-LV"/>
        </w:rPr>
        <w:t>hing. All investments will be made by the private partner. When the construction is fully completed, its quality is recognized as compliant with regulatory requirements and the infrastructure is available to the public, the state will start paying accessibility fees to the private partner, gradually reimbursing the private partner in full in the period of 20 years.</w:t>
      </w:r>
    </w:p>
    <w:p w14:paraId="116F2B7D" w14:textId="77777777" w:rsidR="00F0179E" w:rsidRPr="00CA1C73" w:rsidRDefault="00F0179E" w:rsidP="00F0179E">
      <w:pPr>
        <w:pStyle w:val="Bezatstarpm"/>
        <w:ind w:firstLine="0"/>
        <w:rPr>
          <w:rFonts w:ascii="Arial" w:hAnsi="Arial" w:cs="Arial"/>
          <w:sz w:val="22"/>
          <w:lang w:val="en-GB"/>
        </w:rPr>
      </w:pPr>
      <w:r w:rsidRPr="00CA1C73">
        <w:rPr>
          <w:rFonts w:ascii="Arial" w:hAnsi="Arial" w:cs="Arial"/>
          <w:sz w:val="22"/>
          <w:lang w:val="en-GB"/>
        </w:rPr>
        <w:t xml:space="preserve">In accordance with tender results of procurement procedure of </w:t>
      </w:r>
      <w:proofErr w:type="spellStart"/>
      <w:r w:rsidRPr="00CA1C73">
        <w:rPr>
          <w:rFonts w:ascii="Arial" w:hAnsi="Arial" w:cs="Arial"/>
          <w:lang w:val="en-GB"/>
        </w:rPr>
        <w:t>Ķekava</w:t>
      </w:r>
      <w:proofErr w:type="spellEnd"/>
      <w:r w:rsidRPr="00CA1C73">
        <w:rPr>
          <w:rFonts w:ascii="Arial" w:hAnsi="Arial" w:cs="Arial"/>
          <w:lang w:val="en-GB"/>
        </w:rPr>
        <w:t xml:space="preserve"> Bypass PPP project the </w:t>
      </w:r>
      <w:r w:rsidRPr="00CA1C73">
        <w:rPr>
          <w:rFonts w:ascii="Arial" w:hAnsi="Arial" w:cs="Arial"/>
          <w:sz w:val="22"/>
          <w:lang w:val="en-GB"/>
        </w:rPr>
        <w:t xml:space="preserve">total gross availability fee amounted up to EUR 265 729 046.65 </w:t>
      </w:r>
      <w:r w:rsidRPr="00CA1C73">
        <w:rPr>
          <w:rFonts w:ascii="Arial" w:hAnsi="Arial" w:cs="Arial"/>
          <w:color w:val="000000" w:themeColor="text1"/>
          <w:sz w:val="22"/>
          <w:lang w:val="en-GB"/>
        </w:rPr>
        <w:t xml:space="preserve">excluding VAT. </w:t>
      </w:r>
      <w:r w:rsidRPr="00CA1C73">
        <w:rPr>
          <w:rFonts w:ascii="Arial" w:hAnsi="Arial" w:cs="Arial"/>
          <w:sz w:val="22"/>
          <w:lang w:val="en-GB"/>
        </w:rPr>
        <w:t xml:space="preserve">However, </w:t>
      </w:r>
      <w:proofErr w:type="gramStart"/>
      <w:r w:rsidRPr="00CA1C73">
        <w:rPr>
          <w:rFonts w:ascii="Arial" w:hAnsi="Arial" w:cs="Arial"/>
          <w:sz w:val="22"/>
          <w:lang w:val="en-GB"/>
        </w:rPr>
        <w:t>at the moment</w:t>
      </w:r>
      <w:proofErr w:type="gramEnd"/>
      <w:r w:rsidRPr="00CA1C73">
        <w:rPr>
          <w:rFonts w:ascii="Arial" w:hAnsi="Arial" w:cs="Arial"/>
          <w:sz w:val="22"/>
          <w:lang w:val="en-GB"/>
        </w:rPr>
        <w:t xml:space="preserve"> of signing the PPP contract the total amount of gross availability fee was recalculated in accordance with the procedure foreseen in tender dossier, including the Euribor and interest rate swap at the time of signing the PPP contract. As a result, the </w:t>
      </w:r>
      <w:r w:rsidRPr="00CA1C73">
        <w:rPr>
          <w:rFonts w:ascii="Arial" w:hAnsi="Arial" w:cs="Arial"/>
          <w:b/>
          <w:bCs/>
          <w:sz w:val="22"/>
          <w:lang w:val="en-GB"/>
        </w:rPr>
        <w:t xml:space="preserve">gross availability fee decreased by 15 million EUR to EUR 250 132 500, </w:t>
      </w:r>
      <w:r w:rsidRPr="00CA1C73">
        <w:rPr>
          <w:rFonts w:ascii="Arial" w:hAnsi="Arial" w:cs="Arial"/>
          <w:b/>
          <w:bCs/>
          <w:color w:val="000000" w:themeColor="text1"/>
          <w:sz w:val="22"/>
          <w:lang w:val="en-GB"/>
        </w:rPr>
        <w:t>excluding VAT</w:t>
      </w:r>
      <w:r w:rsidRPr="00CA1C73">
        <w:rPr>
          <w:rFonts w:ascii="Arial" w:hAnsi="Arial" w:cs="Arial"/>
          <w:sz w:val="22"/>
          <w:lang w:val="en-GB"/>
        </w:rPr>
        <w:t xml:space="preserve">. This amount will be divided into quarterly payments and paid to the private partner in the period of 20 years after the </w:t>
      </w:r>
      <w:proofErr w:type="spellStart"/>
      <w:r w:rsidRPr="00CA1C73">
        <w:rPr>
          <w:rFonts w:ascii="Arial" w:hAnsi="Arial" w:cs="Arial"/>
          <w:sz w:val="22"/>
          <w:lang w:val="en-GB"/>
        </w:rPr>
        <w:t>Ķekava</w:t>
      </w:r>
      <w:proofErr w:type="spellEnd"/>
      <w:r w:rsidRPr="00CA1C73">
        <w:rPr>
          <w:rFonts w:ascii="Arial" w:hAnsi="Arial" w:cs="Arial"/>
          <w:sz w:val="22"/>
          <w:lang w:val="en-GB"/>
        </w:rPr>
        <w:t xml:space="preserve"> Bypass becomes available. </w:t>
      </w:r>
      <w:r w:rsidRPr="00CA1C73">
        <w:rPr>
          <w:rFonts w:ascii="Arial" w:hAnsi="Arial" w:cs="Arial"/>
          <w:b/>
          <w:bCs/>
          <w:sz w:val="22"/>
          <w:lang w:val="en-GB"/>
        </w:rPr>
        <w:t xml:space="preserve">The annual amount of gross availability fee will be EUR </w:t>
      </w:r>
      <w:proofErr w:type="spellStart"/>
      <w:r w:rsidRPr="00CA1C73">
        <w:rPr>
          <w:rFonts w:ascii="Arial" w:hAnsi="Arial" w:cs="Arial"/>
          <w:b/>
          <w:bCs/>
          <w:sz w:val="22"/>
          <w:lang w:val="en-GB"/>
        </w:rPr>
        <w:t>EUR</w:t>
      </w:r>
      <w:proofErr w:type="spellEnd"/>
      <w:r w:rsidRPr="00CA1C73">
        <w:rPr>
          <w:rFonts w:ascii="Arial" w:hAnsi="Arial" w:cs="Arial"/>
          <w:b/>
          <w:bCs/>
          <w:sz w:val="22"/>
          <w:lang w:val="en-GB"/>
        </w:rPr>
        <w:t xml:space="preserve"> 12 528 513 (12.53 million), </w:t>
      </w:r>
      <w:r w:rsidRPr="00CA1C73">
        <w:rPr>
          <w:rFonts w:ascii="Arial" w:hAnsi="Arial" w:cs="Arial"/>
          <w:b/>
          <w:bCs/>
          <w:color w:val="000000" w:themeColor="text1"/>
          <w:sz w:val="22"/>
          <w:lang w:val="en-GB"/>
        </w:rPr>
        <w:t>excluding VAT</w:t>
      </w:r>
      <w:r w:rsidRPr="00CA1C73">
        <w:rPr>
          <w:rFonts w:ascii="Arial" w:hAnsi="Arial" w:cs="Arial"/>
          <w:sz w:val="22"/>
          <w:lang w:val="en-GB"/>
        </w:rPr>
        <w:t>.</w:t>
      </w:r>
    </w:p>
    <w:p w14:paraId="14158650" w14:textId="18CE72EC" w:rsidR="00F0179E" w:rsidRDefault="00F0179E" w:rsidP="00C4410D">
      <w:pPr>
        <w:pStyle w:val="Bezatstarpm"/>
        <w:ind w:firstLine="0"/>
        <w:rPr>
          <w:rFonts w:ascii="Arial" w:eastAsia="Times New Roman" w:hAnsi="Arial" w:cs="Arial"/>
          <w:sz w:val="22"/>
          <w:lang w:eastAsia="lv-LV"/>
        </w:rPr>
      </w:pPr>
    </w:p>
    <w:p w14:paraId="0814EE94" w14:textId="5A317E93" w:rsidR="00931DEA" w:rsidRPr="00745863" w:rsidRDefault="00931DE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 xml:space="preserve">The availability fee covers the costs of the private partner for design, construction, </w:t>
      </w:r>
      <w:r w:rsidR="00187D4E">
        <w:rPr>
          <w:rFonts w:ascii="Arial" w:eastAsia="Times New Roman" w:hAnsi="Arial" w:cs="Arial"/>
          <w:sz w:val="22"/>
          <w:lang w:val="en-US" w:eastAsia="lv-LV"/>
        </w:rPr>
        <w:t>routine</w:t>
      </w:r>
      <w:r w:rsidRPr="00745863">
        <w:rPr>
          <w:rFonts w:ascii="Arial" w:eastAsia="Times New Roman" w:hAnsi="Arial" w:cs="Arial"/>
          <w:sz w:val="22"/>
          <w:lang w:val="en-US" w:eastAsia="lv-LV"/>
        </w:rPr>
        <w:t xml:space="preserve"> </w:t>
      </w:r>
      <w:proofErr w:type="gramStart"/>
      <w:r w:rsidRPr="00745863">
        <w:rPr>
          <w:rFonts w:ascii="Arial" w:eastAsia="Times New Roman" w:hAnsi="Arial" w:cs="Arial"/>
          <w:sz w:val="22"/>
          <w:lang w:val="en-US" w:eastAsia="lv-LV"/>
        </w:rPr>
        <w:t>maintenance</w:t>
      </w:r>
      <w:proofErr w:type="gramEnd"/>
      <w:r w:rsidRPr="00745863">
        <w:rPr>
          <w:rFonts w:ascii="Arial" w:eastAsia="Times New Roman" w:hAnsi="Arial" w:cs="Arial"/>
          <w:sz w:val="22"/>
          <w:lang w:val="en-US" w:eastAsia="lv-LV"/>
        </w:rPr>
        <w:t xml:space="preserve"> and periodic maintenance in the period of 20 years after the completion of the construction works, as well as, the costs of borrowed funds, insurance, administration, etc. The total amount of the availability fee specified in the PPP contract is the maximum possible amount that the private partner will be able to receive during the period of the PPP contract. The accessibility fee may be reduced if the </w:t>
      </w:r>
      <w:proofErr w:type="spellStart"/>
      <w:r w:rsidR="00187D4E">
        <w:rPr>
          <w:rFonts w:ascii="Arial" w:eastAsia="Times New Roman" w:hAnsi="Arial" w:cs="Arial"/>
          <w:sz w:val="22"/>
          <w:lang w:val="en-US" w:eastAsia="lv-LV"/>
        </w:rPr>
        <w:t>Ķ</w:t>
      </w:r>
      <w:r w:rsidRPr="00745863">
        <w:rPr>
          <w:rFonts w:ascii="Arial" w:eastAsia="Times New Roman" w:hAnsi="Arial" w:cs="Arial"/>
          <w:sz w:val="22"/>
          <w:lang w:val="en-US" w:eastAsia="lv-LV"/>
        </w:rPr>
        <w:t>ekava</w:t>
      </w:r>
      <w:proofErr w:type="spellEnd"/>
      <w:r w:rsidRPr="00745863">
        <w:rPr>
          <w:rFonts w:ascii="Arial" w:eastAsia="Times New Roman" w:hAnsi="Arial" w:cs="Arial"/>
          <w:sz w:val="22"/>
          <w:lang w:val="en-US" w:eastAsia="lv-LV"/>
        </w:rPr>
        <w:t xml:space="preserve"> bypass or any </w:t>
      </w:r>
      <w:proofErr w:type="spellStart"/>
      <w:r w:rsidRPr="00745863">
        <w:rPr>
          <w:rFonts w:ascii="Arial" w:eastAsia="Times New Roman" w:hAnsi="Arial" w:cs="Arial"/>
          <w:sz w:val="22"/>
          <w:lang w:val="en-US" w:eastAsia="lv-LV"/>
        </w:rPr>
        <w:t>its</w:t>
      </w:r>
      <w:proofErr w:type="spellEnd"/>
      <w:r w:rsidRPr="00745863">
        <w:rPr>
          <w:rFonts w:ascii="Arial" w:eastAsia="Times New Roman" w:hAnsi="Arial" w:cs="Arial"/>
          <w:sz w:val="22"/>
          <w:lang w:val="en-US" w:eastAsia="lv-LV"/>
        </w:rPr>
        <w:t xml:space="preserve"> section is not accessible or is partially accessible to traffic, </w:t>
      </w:r>
      <w:proofErr w:type="gramStart"/>
      <w:r w:rsidRPr="00745863">
        <w:rPr>
          <w:rFonts w:ascii="Arial" w:eastAsia="Times New Roman" w:hAnsi="Arial" w:cs="Arial"/>
          <w:sz w:val="22"/>
          <w:lang w:val="en-US" w:eastAsia="lv-LV"/>
        </w:rPr>
        <w:t>i.e.</w:t>
      </w:r>
      <w:proofErr w:type="gramEnd"/>
      <w:r w:rsidRPr="00745863">
        <w:rPr>
          <w:rFonts w:ascii="Arial" w:eastAsia="Times New Roman" w:hAnsi="Arial" w:cs="Arial"/>
          <w:sz w:val="22"/>
          <w:lang w:val="en-US" w:eastAsia="lv-LV"/>
        </w:rPr>
        <w:t xml:space="preserve"> for every hour and for each </w:t>
      </w:r>
      <w:proofErr w:type="spellStart"/>
      <w:r w:rsidRPr="00745863">
        <w:rPr>
          <w:rFonts w:ascii="Arial" w:eastAsia="Times New Roman" w:hAnsi="Arial" w:cs="Arial"/>
          <w:sz w:val="22"/>
          <w:lang w:val="en-US" w:eastAsia="lv-LV"/>
        </w:rPr>
        <w:t>kilometre</w:t>
      </w:r>
      <w:proofErr w:type="spellEnd"/>
      <w:r w:rsidRPr="00745863">
        <w:rPr>
          <w:rFonts w:ascii="Arial" w:eastAsia="Times New Roman" w:hAnsi="Arial" w:cs="Arial"/>
          <w:sz w:val="22"/>
          <w:lang w:val="en-US" w:eastAsia="lv-LV"/>
        </w:rPr>
        <w:t xml:space="preserve"> of the lane not fully accessible, except when driving conditions are affected by third parties (e.g. a traffic accident).</w:t>
      </w:r>
    </w:p>
    <w:p w14:paraId="00C2E8EB" w14:textId="77777777" w:rsidR="00931DEA" w:rsidRPr="00745863" w:rsidRDefault="00931DEA" w:rsidP="00C4410D">
      <w:pPr>
        <w:pStyle w:val="Bezatstarpm"/>
        <w:ind w:firstLine="0"/>
        <w:rPr>
          <w:rFonts w:ascii="Arial" w:eastAsia="Times New Roman" w:hAnsi="Arial" w:cs="Arial"/>
          <w:sz w:val="22"/>
          <w:lang w:val="en-US" w:eastAsia="lv-LV"/>
        </w:rPr>
      </w:pPr>
    </w:p>
    <w:p w14:paraId="3D05CA55" w14:textId="77777777" w:rsidR="00740904" w:rsidRPr="00187D4E" w:rsidRDefault="00740904" w:rsidP="00C4410D">
      <w:pPr>
        <w:pStyle w:val="Bezatstarpm"/>
        <w:ind w:firstLine="0"/>
        <w:rPr>
          <w:rFonts w:ascii="Arial" w:eastAsia="Times New Roman" w:hAnsi="Arial" w:cs="Arial"/>
          <w:b/>
          <w:bCs/>
          <w:sz w:val="22"/>
          <w:lang w:val="en-US" w:eastAsia="lv-LV"/>
        </w:rPr>
      </w:pPr>
      <w:r w:rsidRPr="00187D4E">
        <w:rPr>
          <w:rFonts w:ascii="Arial" w:eastAsia="Times New Roman" w:hAnsi="Arial" w:cs="Arial"/>
          <w:b/>
          <w:bCs/>
          <w:sz w:val="22"/>
          <w:lang w:val="en-US" w:eastAsia="lv-LV"/>
        </w:rPr>
        <w:t>Distribution of risks</w:t>
      </w:r>
    </w:p>
    <w:p w14:paraId="222FECE2" w14:textId="77777777" w:rsidR="00740904" w:rsidRPr="00745863" w:rsidRDefault="00740904" w:rsidP="00C4410D">
      <w:pPr>
        <w:pStyle w:val="Bezatstarpm"/>
        <w:ind w:firstLine="0"/>
        <w:rPr>
          <w:rFonts w:ascii="Arial" w:eastAsia="Times New Roman" w:hAnsi="Arial" w:cs="Arial"/>
          <w:sz w:val="22"/>
          <w:lang w:val="en-US" w:eastAsia="lv-LV"/>
        </w:rPr>
      </w:pPr>
    </w:p>
    <w:p w14:paraId="748F6ECA" w14:textId="3846C1A3" w:rsidR="00740904" w:rsidRPr="00745863" w:rsidRDefault="00740904"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 xml:space="preserve">Practically all risks that may arise during design, </w:t>
      </w:r>
      <w:proofErr w:type="gramStart"/>
      <w:r w:rsidRPr="00745863">
        <w:rPr>
          <w:rFonts w:ascii="Arial" w:eastAsia="Times New Roman" w:hAnsi="Arial" w:cs="Arial"/>
          <w:sz w:val="22"/>
          <w:lang w:val="en-US" w:eastAsia="lv-LV"/>
        </w:rPr>
        <w:t>construction</w:t>
      </w:r>
      <w:proofErr w:type="gramEnd"/>
      <w:r w:rsidRPr="00745863">
        <w:rPr>
          <w:rFonts w:ascii="Arial" w:eastAsia="Times New Roman" w:hAnsi="Arial" w:cs="Arial"/>
          <w:sz w:val="22"/>
          <w:lang w:val="en-US" w:eastAsia="lv-LV"/>
        </w:rPr>
        <w:t xml:space="preserve"> or maintenance (such as errors in the design and construction process </w:t>
      </w:r>
      <w:r w:rsidR="009474DC">
        <w:rPr>
          <w:rFonts w:ascii="Arial" w:eastAsia="Times New Roman" w:hAnsi="Arial" w:cs="Arial"/>
          <w:sz w:val="22"/>
          <w:lang w:val="en-US" w:eastAsia="lv-LV"/>
        </w:rPr>
        <w:t>creating</w:t>
      </w:r>
      <w:r w:rsidRPr="00745863">
        <w:rPr>
          <w:rFonts w:ascii="Arial" w:eastAsia="Times New Roman" w:hAnsi="Arial" w:cs="Arial"/>
          <w:sz w:val="22"/>
          <w:lang w:val="en-US" w:eastAsia="lv-LV"/>
        </w:rPr>
        <w:t xml:space="preserve"> additional costs) will be borne by the private partner throughout the whole period of the PPP contract. Any expenses that may incur during the contract period in addition to any errors or omissions in the design, construction, </w:t>
      </w:r>
      <w:proofErr w:type="gramStart"/>
      <w:r w:rsidRPr="00745863">
        <w:rPr>
          <w:rFonts w:ascii="Arial" w:eastAsia="Times New Roman" w:hAnsi="Arial" w:cs="Arial"/>
          <w:sz w:val="22"/>
          <w:lang w:val="en-US" w:eastAsia="lv-LV"/>
        </w:rPr>
        <w:t>maintenance</w:t>
      </w:r>
      <w:proofErr w:type="gramEnd"/>
      <w:r w:rsidRPr="00745863">
        <w:rPr>
          <w:rFonts w:ascii="Arial" w:eastAsia="Times New Roman" w:hAnsi="Arial" w:cs="Arial"/>
          <w:sz w:val="22"/>
          <w:lang w:val="en-US" w:eastAsia="lv-LV"/>
        </w:rPr>
        <w:t xml:space="preserve"> or financing process will be the expenses of the Private Partner and the state will not pay for them. Failure to address the consequences of any risk in a timely manner will reduce the amount payable to the private partner.  </w:t>
      </w:r>
    </w:p>
    <w:p w14:paraId="2A901ABD" w14:textId="77777777" w:rsidR="004161E8" w:rsidRPr="00745863" w:rsidRDefault="004161E8" w:rsidP="00C4410D">
      <w:pPr>
        <w:pStyle w:val="Bezatstarpm"/>
        <w:ind w:firstLine="0"/>
        <w:rPr>
          <w:rFonts w:ascii="Arial" w:eastAsia="Times New Roman" w:hAnsi="Arial" w:cs="Arial"/>
          <w:sz w:val="22"/>
          <w:lang w:val="en-US" w:eastAsia="lv-LV"/>
        </w:rPr>
      </w:pPr>
    </w:p>
    <w:p w14:paraId="6FA0038D" w14:textId="3E5C7359" w:rsidR="004161E8" w:rsidRPr="00745863" w:rsidRDefault="007E0175" w:rsidP="00C4410D">
      <w:pPr>
        <w:pStyle w:val="Bezatstarpm"/>
        <w:ind w:firstLine="0"/>
        <w:rPr>
          <w:rFonts w:ascii="Arial" w:eastAsia="Times New Roman" w:hAnsi="Arial" w:cs="Arial"/>
          <w:sz w:val="22"/>
          <w:lang w:val="en-US" w:eastAsia="lv-LV"/>
        </w:rPr>
      </w:pPr>
      <w:bookmarkStart w:id="7" w:name="_Hlk77323062"/>
      <w:r>
        <w:rPr>
          <w:rFonts w:ascii="Arial" w:eastAsia="Times New Roman" w:hAnsi="Arial" w:cs="Arial"/>
          <w:sz w:val="22"/>
          <w:lang w:val="en-US" w:eastAsia="lv-LV"/>
        </w:rPr>
        <w:lastRenderedPageBreak/>
        <w:t xml:space="preserve">Because of such allocation of </w:t>
      </w:r>
      <w:proofErr w:type="gramStart"/>
      <w:r>
        <w:rPr>
          <w:rFonts w:ascii="Arial" w:eastAsia="Times New Roman" w:hAnsi="Arial" w:cs="Arial"/>
          <w:sz w:val="22"/>
          <w:lang w:val="en-US" w:eastAsia="lv-LV"/>
        </w:rPr>
        <w:t>risks</w:t>
      </w:r>
      <w:proofErr w:type="gramEnd"/>
      <w:r>
        <w:rPr>
          <w:rFonts w:ascii="Arial" w:eastAsia="Times New Roman" w:hAnsi="Arial" w:cs="Arial"/>
          <w:sz w:val="22"/>
          <w:lang w:val="en-US" w:eastAsia="lv-LV"/>
        </w:rPr>
        <w:t xml:space="preserve"> it was possible to receive</w:t>
      </w:r>
      <w:r w:rsidR="004161E8" w:rsidRPr="00745863">
        <w:rPr>
          <w:rFonts w:ascii="Arial" w:eastAsia="Times New Roman" w:hAnsi="Arial" w:cs="Arial"/>
          <w:sz w:val="22"/>
          <w:lang w:val="en-US" w:eastAsia="lv-LV"/>
        </w:rPr>
        <w:t xml:space="preserve"> EUROSTAT </w:t>
      </w:r>
      <w:r>
        <w:rPr>
          <w:rFonts w:ascii="Arial" w:eastAsia="Times New Roman" w:hAnsi="Arial" w:cs="Arial"/>
          <w:sz w:val="22"/>
          <w:lang w:val="en-US" w:eastAsia="lv-LV"/>
        </w:rPr>
        <w:t xml:space="preserve">statement certifying that this PPP contract </w:t>
      </w:r>
      <w:r w:rsidRPr="007E0175">
        <w:rPr>
          <w:rFonts w:ascii="Arial" w:eastAsia="Times New Roman" w:hAnsi="Arial" w:cs="Arial"/>
          <w:sz w:val="22"/>
          <w:lang w:val="en-US" w:eastAsia="lv-LV"/>
        </w:rPr>
        <w:t>corresponds to the off-balance sheet accounting from the point of view of the total liabilities of the Republic of Latvia and is in line with the European System of Accounts</w:t>
      </w:r>
      <w:r w:rsidR="004161E8" w:rsidRPr="00745863">
        <w:rPr>
          <w:rFonts w:ascii="Arial" w:hAnsi="Arial" w:cs="Arial"/>
          <w:sz w:val="22"/>
          <w:lang w:val="en-US"/>
        </w:rPr>
        <w:t xml:space="preserve"> (E</w:t>
      </w:r>
      <w:r>
        <w:rPr>
          <w:rFonts w:ascii="Arial" w:hAnsi="Arial" w:cs="Arial"/>
          <w:sz w:val="22"/>
          <w:lang w:val="en-US"/>
        </w:rPr>
        <w:t>SA</w:t>
      </w:r>
      <w:r w:rsidR="004161E8" w:rsidRPr="00745863">
        <w:rPr>
          <w:rFonts w:ascii="Arial" w:hAnsi="Arial" w:cs="Arial"/>
          <w:sz w:val="22"/>
          <w:lang w:val="en-US"/>
        </w:rPr>
        <w:t xml:space="preserve"> 2010).</w:t>
      </w:r>
    </w:p>
    <w:bookmarkEnd w:id="7"/>
    <w:p w14:paraId="66849FCD" w14:textId="77777777" w:rsidR="004161E8" w:rsidRPr="00745863" w:rsidRDefault="004161E8" w:rsidP="00C4410D">
      <w:pPr>
        <w:pStyle w:val="Bezatstarpm"/>
        <w:ind w:firstLine="0"/>
        <w:rPr>
          <w:rFonts w:ascii="Arial" w:eastAsia="Times New Roman" w:hAnsi="Arial" w:cs="Arial"/>
          <w:b/>
          <w:bCs/>
          <w:sz w:val="22"/>
          <w:lang w:val="en-US" w:eastAsia="lv-LV"/>
        </w:rPr>
      </w:pPr>
    </w:p>
    <w:p w14:paraId="4728F1C3" w14:textId="77777777" w:rsidR="00C025FE" w:rsidRPr="00251218" w:rsidRDefault="00C025FE" w:rsidP="00C4410D">
      <w:pPr>
        <w:pStyle w:val="Bezatstarpm"/>
        <w:ind w:firstLine="0"/>
        <w:rPr>
          <w:rFonts w:ascii="Arial" w:eastAsia="Times New Roman" w:hAnsi="Arial" w:cs="Arial"/>
          <w:b/>
          <w:bCs/>
          <w:sz w:val="22"/>
          <w:lang w:val="en-US" w:eastAsia="lv-LV"/>
        </w:rPr>
      </w:pPr>
      <w:r w:rsidRPr="00251218">
        <w:rPr>
          <w:rFonts w:ascii="Arial" w:eastAsia="Times New Roman" w:hAnsi="Arial" w:cs="Arial"/>
          <w:b/>
          <w:bCs/>
          <w:sz w:val="22"/>
          <w:lang w:val="en-US" w:eastAsia="lv-LV"/>
        </w:rPr>
        <w:t>Construction and maintenance</w:t>
      </w:r>
    </w:p>
    <w:p w14:paraId="08CF9412" w14:textId="77777777" w:rsidR="00C025FE" w:rsidRPr="00745863" w:rsidRDefault="00C025FE" w:rsidP="00C4410D">
      <w:pPr>
        <w:pStyle w:val="Bezatstarpm"/>
        <w:ind w:firstLine="0"/>
        <w:rPr>
          <w:rFonts w:ascii="Arial" w:eastAsia="Times New Roman" w:hAnsi="Arial" w:cs="Arial"/>
          <w:sz w:val="22"/>
          <w:lang w:val="en-US" w:eastAsia="lv-LV"/>
        </w:rPr>
      </w:pPr>
    </w:p>
    <w:p w14:paraId="5BEB6B5C" w14:textId="50E0E010" w:rsidR="00C025FE" w:rsidRPr="00745863" w:rsidRDefault="00251218" w:rsidP="00C4410D">
      <w:pPr>
        <w:pStyle w:val="Bezatstarpm"/>
        <w:ind w:firstLine="0"/>
        <w:rPr>
          <w:rFonts w:ascii="Arial" w:eastAsia="Times New Roman" w:hAnsi="Arial" w:cs="Arial"/>
          <w:sz w:val="22"/>
          <w:lang w:val="en-US" w:eastAsia="lv-LV"/>
        </w:rPr>
      </w:pPr>
      <w:proofErr w:type="spellStart"/>
      <w:r>
        <w:rPr>
          <w:rFonts w:ascii="Arial" w:eastAsia="Times New Roman" w:hAnsi="Arial" w:cs="Arial"/>
          <w:sz w:val="22"/>
          <w:lang w:val="en-US" w:eastAsia="lv-LV"/>
        </w:rPr>
        <w:t>Ķ</w:t>
      </w:r>
      <w:r w:rsidR="00C025FE" w:rsidRPr="00745863">
        <w:rPr>
          <w:rFonts w:ascii="Arial" w:eastAsia="Times New Roman" w:hAnsi="Arial" w:cs="Arial"/>
          <w:sz w:val="22"/>
          <w:lang w:val="en-US" w:eastAsia="lv-LV"/>
        </w:rPr>
        <w:t>ekava</w:t>
      </w:r>
      <w:proofErr w:type="spellEnd"/>
      <w:r w:rsidR="00C025FE" w:rsidRPr="00745863">
        <w:rPr>
          <w:rFonts w:ascii="Arial" w:eastAsia="Times New Roman" w:hAnsi="Arial" w:cs="Arial"/>
          <w:sz w:val="22"/>
          <w:lang w:val="en-US" w:eastAsia="lv-LV"/>
        </w:rPr>
        <w:t xml:space="preserve"> bypass will be the first project in the Baltics to be implemented according to Design-Build-Finance-Operate model. The private partner will ensure design, construction, attraction of funding and road maintenance in the period of 23 years. In the case of </w:t>
      </w:r>
      <w:proofErr w:type="spellStart"/>
      <w:r w:rsidR="00184938">
        <w:rPr>
          <w:rFonts w:ascii="Arial" w:eastAsia="Times New Roman" w:hAnsi="Arial" w:cs="Arial"/>
          <w:sz w:val="22"/>
          <w:lang w:val="en-US" w:eastAsia="lv-LV"/>
        </w:rPr>
        <w:t>Ķ</w:t>
      </w:r>
      <w:r w:rsidR="00C025FE" w:rsidRPr="00745863">
        <w:rPr>
          <w:rFonts w:ascii="Arial" w:eastAsia="Times New Roman" w:hAnsi="Arial" w:cs="Arial"/>
          <w:sz w:val="22"/>
          <w:lang w:val="en-US" w:eastAsia="lv-LV"/>
        </w:rPr>
        <w:t>ekava</w:t>
      </w:r>
      <w:proofErr w:type="spellEnd"/>
      <w:r w:rsidR="00C025FE" w:rsidRPr="00745863">
        <w:rPr>
          <w:rFonts w:ascii="Arial" w:eastAsia="Times New Roman" w:hAnsi="Arial" w:cs="Arial"/>
          <w:sz w:val="22"/>
          <w:lang w:val="en-US" w:eastAsia="lv-LV"/>
        </w:rPr>
        <w:t xml:space="preserve"> bypass the private partner will be fully responsible for all maintenance works for the entire duration of the PPP contract, including cleaning and spreading of roadways, grass cutting, destruction of hogweed, lighting, electricity for lighting and other traffic management equipment, maintenance of public transport stops, renewal of horizontal road markings, etc. The private partner will guarantee that for another 5 years after the expiry of the PPP contract, </w:t>
      </w:r>
      <w:proofErr w:type="spellStart"/>
      <w:r w:rsidR="00C025FE" w:rsidRPr="00745863">
        <w:rPr>
          <w:rFonts w:ascii="Arial" w:eastAsia="Times New Roman" w:hAnsi="Arial" w:cs="Arial"/>
          <w:sz w:val="22"/>
          <w:lang w:val="en-US" w:eastAsia="lv-LV"/>
        </w:rPr>
        <w:t>Ķekava</w:t>
      </w:r>
      <w:proofErr w:type="spellEnd"/>
      <w:r w:rsidR="00C025FE" w:rsidRPr="00745863">
        <w:rPr>
          <w:rFonts w:ascii="Arial" w:eastAsia="Times New Roman" w:hAnsi="Arial" w:cs="Arial"/>
          <w:sz w:val="22"/>
          <w:lang w:val="en-US" w:eastAsia="lv-LV"/>
        </w:rPr>
        <w:t xml:space="preserve"> bypass will remain in such quality that it will require only daily maintenance works, but no</w:t>
      </w:r>
      <w:r w:rsidR="007E20E0">
        <w:rPr>
          <w:rFonts w:ascii="Arial" w:eastAsia="Times New Roman" w:hAnsi="Arial" w:cs="Arial"/>
          <w:sz w:val="22"/>
          <w:lang w:val="en-US" w:eastAsia="lv-LV"/>
        </w:rPr>
        <w:t xml:space="preserve"> </w:t>
      </w:r>
      <w:r w:rsidR="00C025FE" w:rsidRPr="00745863">
        <w:rPr>
          <w:rFonts w:ascii="Arial" w:eastAsia="Times New Roman" w:hAnsi="Arial" w:cs="Arial"/>
          <w:sz w:val="22"/>
          <w:lang w:val="en-US" w:eastAsia="lv-LV"/>
        </w:rPr>
        <w:t>capital investments.</w:t>
      </w:r>
    </w:p>
    <w:p w14:paraId="716AAA27" w14:textId="77777777" w:rsidR="00950A89" w:rsidRPr="00745863" w:rsidRDefault="00950A89" w:rsidP="00C4410D">
      <w:pPr>
        <w:pStyle w:val="Bezatstarpm"/>
        <w:ind w:firstLine="0"/>
        <w:rPr>
          <w:rFonts w:ascii="Arial" w:eastAsia="Times New Roman" w:hAnsi="Arial" w:cs="Arial"/>
          <w:sz w:val="22"/>
          <w:lang w:val="en-US" w:eastAsia="lv-LV"/>
        </w:rPr>
      </w:pPr>
    </w:p>
    <w:p w14:paraId="6704B80B" w14:textId="77777777" w:rsidR="00617D3A" w:rsidRPr="007E20E0" w:rsidRDefault="00617D3A" w:rsidP="00C4410D">
      <w:pPr>
        <w:pStyle w:val="Bezatstarpm"/>
        <w:ind w:firstLine="0"/>
        <w:rPr>
          <w:rFonts w:ascii="Arial" w:eastAsia="Times New Roman" w:hAnsi="Arial" w:cs="Arial"/>
          <w:b/>
          <w:bCs/>
          <w:sz w:val="22"/>
          <w:lang w:val="en-US" w:eastAsia="lv-LV"/>
        </w:rPr>
      </w:pPr>
      <w:r w:rsidRPr="007E20E0">
        <w:rPr>
          <w:rFonts w:ascii="Arial" w:eastAsia="Times New Roman" w:hAnsi="Arial" w:cs="Arial"/>
          <w:b/>
          <w:bCs/>
          <w:sz w:val="22"/>
          <w:lang w:val="en-US" w:eastAsia="lv-LV"/>
        </w:rPr>
        <w:t>Construction costs</w:t>
      </w:r>
    </w:p>
    <w:p w14:paraId="3B157702" w14:textId="77777777" w:rsidR="00617D3A" w:rsidRPr="00745863" w:rsidRDefault="00617D3A" w:rsidP="00C4410D">
      <w:pPr>
        <w:pStyle w:val="Bezatstarpm"/>
        <w:ind w:firstLine="0"/>
        <w:rPr>
          <w:rFonts w:ascii="Arial" w:eastAsia="Times New Roman" w:hAnsi="Arial" w:cs="Arial"/>
          <w:sz w:val="22"/>
          <w:lang w:val="en-US" w:eastAsia="lv-LV"/>
        </w:rPr>
      </w:pPr>
    </w:p>
    <w:p w14:paraId="6C402746" w14:textId="047D9C8B"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 xml:space="preserve">The construction cost of one lane </w:t>
      </w:r>
      <w:proofErr w:type="spellStart"/>
      <w:r w:rsidRPr="00745863">
        <w:rPr>
          <w:rFonts w:ascii="Arial" w:eastAsia="Times New Roman" w:hAnsi="Arial" w:cs="Arial"/>
          <w:sz w:val="22"/>
          <w:lang w:val="en-US" w:eastAsia="lv-LV"/>
        </w:rPr>
        <w:t>kilometre</w:t>
      </w:r>
      <w:proofErr w:type="spellEnd"/>
      <w:r w:rsidRPr="00745863">
        <w:rPr>
          <w:rFonts w:ascii="Arial" w:eastAsia="Times New Roman" w:hAnsi="Arial" w:cs="Arial"/>
          <w:sz w:val="22"/>
          <w:lang w:val="en-US" w:eastAsia="lv-LV"/>
        </w:rPr>
        <w:t xml:space="preserve"> of </w:t>
      </w:r>
      <w:proofErr w:type="spellStart"/>
      <w:r w:rsidR="003369E0">
        <w:rPr>
          <w:rFonts w:ascii="Arial" w:eastAsia="Times New Roman" w:hAnsi="Arial" w:cs="Arial"/>
          <w:sz w:val="22"/>
          <w:lang w:val="en-US" w:eastAsia="lv-LV"/>
        </w:rPr>
        <w:t>Ķ</w:t>
      </w:r>
      <w:r w:rsidRPr="00745863">
        <w:rPr>
          <w:rFonts w:ascii="Arial" w:eastAsia="Times New Roman" w:hAnsi="Arial" w:cs="Arial"/>
          <w:sz w:val="22"/>
          <w:lang w:val="en-US" w:eastAsia="lv-LV"/>
        </w:rPr>
        <w:t>ekava</w:t>
      </w:r>
      <w:proofErr w:type="spellEnd"/>
      <w:r w:rsidRPr="00745863">
        <w:rPr>
          <w:rFonts w:ascii="Arial" w:eastAsia="Times New Roman" w:hAnsi="Arial" w:cs="Arial"/>
          <w:sz w:val="22"/>
          <w:lang w:val="en-US" w:eastAsia="lv-LV"/>
        </w:rPr>
        <w:t xml:space="preserve"> bypass, including engineering structures (bridges, overpasses, tunnels, noise barriers, ramps, etc.), will be ~1.23 million EUR, excluding VAT.</w:t>
      </w:r>
      <w:r w:rsidR="003369E0">
        <w:rPr>
          <w:rFonts w:ascii="Arial" w:eastAsia="Times New Roman" w:hAnsi="Arial" w:cs="Arial"/>
          <w:sz w:val="22"/>
          <w:lang w:val="en-US" w:eastAsia="lv-LV"/>
        </w:rPr>
        <w:t xml:space="preserve"> </w:t>
      </w:r>
      <w:r w:rsidRPr="00745863">
        <w:rPr>
          <w:rFonts w:ascii="Arial" w:eastAsia="Times New Roman" w:hAnsi="Arial" w:cs="Arial"/>
          <w:sz w:val="22"/>
          <w:lang w:val="en-US" w:eastAsia="lv-LV"/>
        </w:rPr>
        <w:t xml:space="preserve">For comparison, the construction costs of 1 lane </w:t>
      </w:r>
      <w:proofErr w:type="spellStart"/>
      <w:r w:rsidRPr="00745863">
        <w:rPr>
          <w:rFonts w:ascii="Arial" w:eastAsia="Times New Roman" w:hAnsi="Arial" w:cs="Arial"/>
          <w:sz w:val="22"/>
          <w:lang w:val="en-US" w:eastAsia="lv-LV"/>
        </w:rPr>
        <w:t>kilometre</w:t>
      </w:r>
      <w:proofErr w:type="spellEnd"/>
      <w:r w:rsidRPr="00745863">
        <w:rPr>
          <w:rFonts w:ascii="Arial" w:eastAsia="Times New Roman" w:hAnsi="Arial" w:cs="Arial"/>
          <w:sz w:val="22"/>
          <w:lang w:val="en-US" w:eastAsia="lv-LV"/>
        </w:rPr>
        <w:t xml:space="preserve"> of </w:t>
      </w:r>
      <w:proofErr w:type="spellStart"/>
      <w:r w:rsidRPr="00745863">
        <w:rPr>
          <w:rFonts w:ascii="Arial" w:eastAsia="Times New Roman" w:hAnsi="Arial" w:cs="Arial"/>
          <w:sz w:val="22"/>
          <w:lang w:val="en-US" w:eastAsia="lv-LV"/>
        </w:rPr>
        <w:t>Saulkrasti</w:t>
      </w:r>
      <w:proofErr w:type="spellEnd"/>
      <w:r w:rsidRPr="00745863">
        <w:rPr>
          <w:rFonts w:ascii="Arial" w:eastAsia="Times New Roman" w:hAnsi="Arial" w:cs="Arial"/>
          <w:sz w:val="22"/>
          <w:lang w:val="en-US" w:eastAsia="lv-LV"/>
        </w:rPr>
        <w:t xml:space="preserve"> bypass (A1) including engineering structures in 2007 were ~1.25 million EUR.</w:t>
      </w:r>
      <w:r w:rsidR="003369E0">
        <w:rPr>
          <w:rFonts w:ascii="Arial" w:eastAsia="Times New Roman" w:hAnsi="Arial" w:cs="Arial"/>
          <w:sz w:val="22"/>
          <w:lang w:val="en-US" w:eastAsia="lv-LV"/>
        </w:rPr>
        <w:t xml:space="preserve"> </w:t>
      </w:r>
      <w:r w:rsidRPr="00745863">
        <w:rPr>
          <w:rFonts w:ascii="Arial" w:eastAsia="Times New Roman" w:hAnsi="Arial" w:cs="Arial"/>
          <w:sz w:val="22"/>
          <w:lang w:val="en-US" w:eastAsia="lv-LV"/>
        </w:rPr>
        <w:t>For the implementation of the project, the Ministry of Transport on behalf of the state purchased 218 land plots with the total area of 132 ha, including:</w:t>
      </w:r>
    </w:p>
    <w:p w14:paraId="742F9C44" w14:textId="77777777" w:rsidR="00617D3A" w:rsidRPr="00745863" w:rsidRDefault="00617D3A" w:rsidP="00C4410D">
      <w:pPr>
        <w:pStyle w:val="Bezatstarpm"/>
        <w:ind w:firstLine="0"/>
        <w:rPr>
          <w:rFonts w:ascii="Arial" w:eastAsia="Times New Roman" w:hAnsi="Arial" w:cs="Arial"/>
          <w:sz w:val="22"/>
          <w:lang w:val="en-US" w:eastAsia="lv-LV"/>
        </w:rPr>
      </w:pPr>
    </w:p>
    <w:p w14:paraId="618AD603" w14:textId="61EB389E"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Forest lands:</w:t>
      </w:r>
      <w:r w:rsidRPr="00745863">
        <w:rPr>
          <w:rFonts w:ascii="Arial" w:eastAsia="Times New Roman" w:hAnsi="Arial" w:cs="Arial"/>
          <w:sz w:val="22"/>
          <w:lang w:val="en-US" w:eastAsia="lv-LV"/>
        </w:rPr>
        <w:tab/>
        <w:t xml:space="preserve">           </w:t>
      </w:r>
      <w:r w:rsidRPr="00745863">
        <w:rPr>
          <w:rFonts w:ascii="Arial" w:eastAsia="Times New Roman" w:hAnsi="Arial" w:cs="Arial"/>
          <w:sz w:val="22"/>
          <w:lang w:val="en-US" w:eastAsia="lv-LV"/>
        </w:rPr>
        <w:tab/>
      </w:r>
      <w:r w:rsidR="003369E0">
        <w:rPr>
          <w:rFonts w:ascii="Arial" w:eastAsia="Times New Roman" w:hAnsi="Arial" w:cs="Arial"/>
          <w:sz w:val="22"/>
          <w:lang w:val="en-US" w:eastAsia="lv-LV"/>
        </w:rPr>
        <w:tab/>
      </w:r>
      <w:r w:rsidRPr="00745863">
        <w:rPr>
          <w:rFonts w:ascii="Arial" w:eastAsia="Times New Roman" w:hAnsi="Arial" w:cs="Arial"/>
          <w:sz w:val="22"/>
          <w:lang w:val="en-US" w:eastAsia="lv-LV"/>
        </w:rPr>
        <w:t>56 plots (26%</w:t>
      </w:r>
      <w:proofErr w:type="gramStart"/>
      <w:r w:rsidRPr="00745863">
        <w:rPr>
          <w:rFonts w:ascii="Arial" w:eastAsia="Times New Roman" w:hAnsi="Arial" w:cs="Arial"/>
          <w:sz w:val="22"/>
          <w:lang w:val="en-US" w:eastAsia="lv-LV"/>
        </w:rPr>
        <w:t>);</w:t>
      </w:r>
      <w:proofErr w:type="gramEnd"/>
    </w:p>
    <w:p w14:paraId="26410DEE" w14:textId="77777777"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 xml:space="preserve">Agricultural lands:  </w:t>
      </w:r>
      <w:r w:rsidRPr="00745863">
        <w:rPr>
          <w:rFonts w:ascii="Arial" w:eastAsia="Times New Roman" w:hAnsi="Arial" w:cs="Arial"/>
          <w:sz w:val="22"/>
          <w:lang w:val="en-US" w:eastAsia="lv-LV"/>
        </w:rPr>
        <w:tab/>
      </w:r>
      <w:r w:rsidRPr="00745863">
        <w:rPr>
          <w:rFonts w:ascii="Arial" w:eastAsia="Times New Roman" w:hAnsi="Arial" w:cs="Arial"/>
          <w:sz w:val="22"/>
          <w:lang w:val="en-US" w:eastAsia="lv-LV"/>
        </w:rPr>
        <w:tab/>
        <w:t>56 plots (26%</w:t>
      </w:r>
      <w:proofErr w:type="gramStart"/>
      <w:r w:rsidRPr="00745863">
        <w:rPr>
          <w:rFonts w:ascii="Arial" w:eastAsia="Times New Roman" w:hAnsi="Arial" w:cs="Arial"/>
          <w:sz w:val="22"/>
          <w:lang w:val="en-US" w:eastAsia="lv-LV"/>
        </w:rPr>
        <w:t>);</w:t>
      </w:r>
      <w:proofErr w:type="gramEnd"/>
    </w:p>
    <w:p w14:paraId="28C018F6" w14:textId="62DEC305"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 xml:space="preserve">Building lands: </w:t>
      </w:r>
      <w:r w:rsidRPr="00745863">
        <w:rPr>
          <w:rFonts w:ascii="Arial" w:eastAsia="Times New Roman" w:hAnsi="Arial" w:cs="Arial"/>
          <w:sz w:val="22"/>
          <w:lang w:val="en-US" w:eastAsia="lv-LV"/>
        </w:rPr>
        <w:tab/>
      </w:r>
      <w:r w:rsidR="00184938">
        <w:rPr>
          <w:rFonts w:ascii="Arial" w:eastAsia="Times New Roman" w:hAnsi="Arial" w:cs="Arial"/>
          <w:sz w:val="22"/>
          <w:lang w:val="en-US" w:eastAsia="lv-LV"/>
        </w:rPr>
        <w:tab/>
      </w:r>
      <w:r w:rsidRPr="00745863">
        <w:rPr>
          <w:rFonts w:ascii="Arial" w:eastAsia="Times New Roman" w:hAnsi="Arial" w:cs="Arial"/>
          <w:sz w:val="22"/>
          <w:lang w:val="en-US" w:eastAsia="lv-LV"/>
        </w:rPr>
        <w:t>48 plots (22%</w:t>
      </w:r>
      <w:proofErr w:type="gramStart"/>
      <w:r w:rsidRPr="00745863">
        <w:rPr>
          <w:rFonts w:ascii="Arial" w:eastAsia="Times New Roman" w:hAnsi="Arial" w:cs="Arial"/>
          <w:sz w:val="22"/>
          <w:lang w:val="en-US" w:eastAsia="lv-LV"/>
        </w:rPr>
        <w:t>);</w:t>
      </w:r>
      <w:proofErr w:type="gramEnd"/>
    </w:p>
    <w:p w14:paraId="6C8A635D" w14:textId="17E7E11D"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 xml:space="preserve">Production territories: </w:t>
      </w:r>
      <w:r w:rsidRPr="00745863">
        <w:rPr>
          <w:rFonts w:ascii="Arial" w:eastAsia="Times New Roman" w:hAnsi="Arial" w:cs="Arial"/>
          <w:sz w:val="22"/>
          <w:lang w:val="en-US" w:eastAsia="lv-LV"/>
        </w:rPr>
        <w:tab/>
      </w:r>
      <w:r w:rsidR="003369E0">
        <w:rPr>
          <w:rFonts w:ascii="Arial" w:eastAsia="Times New Roman" w:hAnsi="Arial" w:cs="Arial"/>
          <w:sz w:val="22"/>
          <w:lang w:val="en-US" w:eastAsia="lv-LV"/>
        </w:rPr>
        <w:tab/>
      </w:r>
      <w:r w:rsidRPr="00745863">
        <w:rPr>
          <w:rFonts w:ascii="Arial" w:eastAsia="Times New Roman" w:hAnsi="Arial" w:cs="Arial"/>
          <w:sz w:val="22"/>
          <w:lang w:val="en-US" w:eastAsia="lv-LV"/>
        </w:rPr>
        <w:t>19 plots (9 %</w:t>
      </w:r>
      <w:proofErr w:type="gramStart"/>
      <w:r w:rsidRPr="00745863">
        <w:rPr>
          <w:rFonts w:ascii="Arial" w:eastAsia="Times New Roman" w:hAnsi="Arial" w:cs="Arial"/>
          <w:sz w:val="22"/>
          <w:lang w:val="en-US" w:eastAsia="lv-LV"/>
        </w:rPr>
        <w:t>);</w:t>
      </w:r>
      <w:proofErr w:type="gramEnd"/>
    </w:p>
    <w:p w14:paraId="1412EA5D" w14:textId="0A14B2E7"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 xml:space="preserve">Land under roads: </w:t>
      </w:r>
      <w:r w:rsidRPr="00745863">
        <w:rPr>
          <w:rFonts w:ascii="Arial" w:eastAsia="Times New Roman" w:hAnsi="Arial" w:cs="Arial"/>
          <w:sz w:val="22"/>
          <w:lang w:val="en-US" w:eastAsia="lv-LV"/>
        </w:rPr>
        <w:tab/>
      </w:r>
      <w:r w:rsidR="00184938">
        <w:rPr>
          <w:rFonts w:ascii="Arial" w:eastAsia="Times New Roman" w:hAnsi="Arial" w:cs="Arial"/>
          <w:sz w:val="22"/>
          <w:lang w:val="en-US" w:eastAsia="lv-LV"/>
        </w:rPr>
        <w:tab/>
      </w:r>
      <w:r w:rsidRPr="00745863">
        <w:rPr>
          <w:rFonts w:ascii="Arial" w:eastAsia="Times New Roman" w:hAnsi="Arial" w:cs="Arial"/>
          <w:sz w:val="22"/>
          <w:lang w:val="en-US" w:eastAsia="lv-LV"/>
        </w:rPr>
        <w:t>39 plots (18%).</w:t>
      </w:r>
    </w:p>
    <w:p w14:paraId="34B5A3C3" w14:textId="77777777" w:rsidR="00617D3A" w:rsidRPr="00745863" w:rsidRDefault="00617D3A" w:rsidP="00C4410D">
      <w:pPr>
        <w:pStyle w:val="Bezatstarpm"/>
        <w:ind w:firstLine="0"/>
        <w:rPr>
          <w:rFonts w:ascii="Arial" w:eastAsia="Times New Roman" w:hAnsi="Arial" w:cs="Arial"/>
          <w:sz w:val="22"/>
          <w:lang w:val="en-US" w:eastAsia="lv-LV"/>
        </w:rPr>
      </w:pPr>
    </w:p>
    <w:p w14:paraId="3ED6984A" w14:textId="37584F99" w:rsidR="00617D3A" w:rsidRPr="00745863" w:rsidRDefault="00617D3A"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Total actual cost for appropriated lands is 4.6 million EUR.</w:t>
      </w:r>
    </w:p>
    <w:p w14:paraId="2F6EF904" w14:textId="4F53D542" w:rsidR="00617D3A" w:rsidRPr="00745863" w:rsidRDefault="00617D3A" w:rsidP="00C4410D">
      <w:pPr>
        <w:pStyle w:val="Bezatstarpm"/>
        <w:ind w:firstLine="0"/>
        <w:rPr>
          <w:rFonts w:ascii="Arial" w:eastAsia="Times New Roman" w:hAnsi="Arial" w:cs="Arial"/>
          <w:sz w:val="22"/>
          <w:lang w:val="en-US" w:eastAsia="lv-LV"/>
        </w:rPr>
      </w:pPr>
    </w:p>
    <w:p w14:paraId="138C0AFD" w14:textId="77777777" w:rsidR="000063D1" w:rsidRPr="003369E0" w:rsidRDefault="000063D1" w:rsidP="00C4410D">
      <w:pPr>
        <w:pStyle w:val="Bezatstarpm"/>
        <w:ind w:firstLine="0"/>
        <w:rPr>
          <w:rFonts w:ascii="Arial" w:eastAsia="Times New Roman" w:hAnsi="Arial" w:cs="Arial"/>
          <w:b/>
          <w:bCs/>
          <w:sz w:val="22"/>
          <w:lang w:val="en-US" w:eastAsia="lv-LV"/>
        </w:rPr>
      </w:pPr>
      <w:r w:rsidRPr="003369E0">
        <w:rPr>
          <w:rFonts w:ascii="Arial" w:eastAsia="Times New Roman" w:hAnsi="Arial" w:cs="Arial"/>
          <w:b/>
          <w:bCs/>
          <w:sz w:val="22"/>
          <w:lang w:val="en-US" w:eastAsia="lv-LV"/>
        </w:rPr>
        <w:t xml:space="preserve">Why </w:t>
      </w:r>
      <w:proofErr w:type="spellStart"/>
      <w:r w:rsidRPr="003369E0">
        <w:rPr>
          <w:rFonts w:ascii="Arial" w:eastAsia="Times New Roman" w:hAnsi="Arial" w:cs="Arial"/>
          <w:b/>
          <w:bCs/>
          <w:sz w:val="22"/>
          <w:lang w:val="en-US" w:eastAsia="lv-LV"/>
        </w:rPr>
        <w:t>Ķekava</w:t>
      </w:r>
      <w:proofErr w:type="spellEnd"/>
      <w:r w:rsidRPr="003369E0">
        <w:rPr>
          <w:rFonts w:ascii="Arial" w:eastAsia="Times New Roman" w:hAnsi="Arial" w:cs="Arial"/>
          <w:b/>
          <w:bCs/>
          <w:sz w:val="22"/>
          <w:lang w:val="en-US" w:eastAsia="lv-LV"/>
        </w:rPr>
        <w:t xml:space="preserve"> bypass?</w:t>
      </w:r>
    </w:p>
    <w:p w14:paraId="7E8E3DCF" w14:textId="77777777" w:rsidR="000063D1" w:rsidRPr="00745863" w:rsidRDefault="000063D1" w:rsidP="00C4410D">
      <w:pPr>
        <w:pStyle w:val="Bezatstarpm"/>
        <w:ind w:firstLine="0"/>
        <w:rPr>
          <w:rFonts w:ascii="Arial" w:eastAsia="Times New Roman" w:hAnsi="Arial" w:cs="Arial"/>
          <w:sz w:val="22"/>
          <w:lang w:val="en-US" w:eastAsia="lv-LV"/>
        </w:rPr>
      </w:pPr>
    </w:p>
    <w:p w14:paraId="10AFACA3" w14:textId="31E62D5B" w:rsidR="000063D1" w:rsidRPr="00745863" w:rsidRDefault="000063D1"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 xml:space="preserve">The section of the Bauska Highway (A7) </w:t>
      </w:r>
      <w:proofErr w:type="spellStart"/>
      <w:r w:rsidRPr="00745863">
        <w:rPr>
          <w:rFonts w:ascii="Arial" w:eastAsia="Times New Roman" w:hAnsi="Arial" w:cs="Arial"/>
          <w:sz w:val="22"/>
          <w:lang w:val="en-US" w:eastAsia="lv-LV"/>
        </w:rPr>
        <w:t>Rīga</w:t>
      </w:r>
      <w:proofErr w:type="spellEnd"/>
      <w:r w:rsidRPr="00745863">
        <w:rPr>
          <w:rFonts w:ascii="Arial" w:eastAsia="Times New Roman" w:hAnsi="Arial" w:cs="Arial"/>
          <w:sz w:val="22"/>
          <w:lang w:val="en-US" w:eastAsia="lv-LV"/>
        </w:rPr>
        <w:t xml:space="preserve"> – </w:t>
      </w:r>
      <w:proofErr w:type="spellStart"/>
      <w:r w:rsidRPr="00745863">
        <w:rPr>
          <w:rFonts w:ascii="Arial" w:eastAsia="Times New Roman" w:hAnsi="Arial" w:cs="Arial"/>
          <w:sz w:val="22"/>
          <w:lang w:val="en-US" w:eastAsia="lv-LV"/>
        </w:rPr>
        <w:t>Ķekava</w:t>
      </w:r>
      <w:proofErr w:type="spellEnd"/>
      <w:r w:rsidRPr="00745863">
        <w:rPr>
          <w:rFonts w:ascii="Arial" w:eastAsia="Times New Roman" w:hAnsi="Arial" w:cs="Arial"/>
          <w:sz w:val="22"/>
          <w:lang w:val="en-US" w:eastAsia="lv-LV"/>
        </w:rPr>
        <w:t xml:space="preserve"> is one of the busiest roads in Latvia, with traffic intensity reaching ~ 17,000 vehicles per day, and in some road sections even 25,278 vehicles per day. In addition to that, it crosses the densely populated village of </w:t>
      </w:r>
      <w:proofErr w:type="spellStart"/>
      <w:r w:rsidRPr="00745863">
        <w:rPr>
          <w:rFonts w:ascii="Arial" w:eastAsia="Times New Roman" w:hAnsi="Arial" w:cs="Arial"/>
          <w:sz w:val="22"/>
          <w:lang w:val="en-US" w:eastAsia="lv-LV"/>
        </w:rPr>
        <w:t>Ķekava</w:t>
      </w:r>
      <w:proofErr w:type="spellEnd"/>
      <w:r w:rsidRPr="00745863">
        <w:rPr>
          <w:rFonts w:ascii="Arial" w:eastAsia="Times New Roman" w:hAnsi="Arial" w:cs="Arial"/>
          <w:sz w:val="22"/>
          <w:lang w:val="en-US" w:eastAsia="lv-LV"/>
        </w:rPr>
        <w:t xml:space="preserve">. The intensity of heavy traffic in this section is already three times higher than the limit. Bauska Highway (A7) is the only road that has one lane in each direction for entering and leaving the </w:t>
      </w:r>
      <w:proofErr w:type="spellStart"/>
      <w:r w:rsidRPr="00745863">
        <w:rPr>
          <w:rFonts w:ascii="Arial" w:eastAsia="Times New Roman" w:hAnsi="Arial" w:cs="Arial"/>
          <w:sz w:val="22"/>
          <w:lang w:val="en-US" w:eastAsia="lv-LV"/>
        </w:rPr>
        <w:t>Rīga</w:t>
      </w:r>
      <w:proofErr w:type="spellEnd"/>
      <w:r w:rsidRPr="00745863">
        <w:rPr>
          <w:rFonts w:ascii="Arial" w:eastAsia="Times New Roman" w:hAnsi="Arial" w:cs="Arial"/>
          <w:sz w:val="22"/>
          <w:lang w:val="en-US" w:eastAsia="lv-LV"/>
        </w:rPr>
        <w:t xml:space="preserve"> city.</w:t>
      </w:r>
    </w:p>
    <w:p w14:paraId="513CE106" w14:textId="77777777" w:rsidR="00950A89" w:rsidRPr="00745863" w:rsidRDefault="00950A89" w:rsidP="00C4410D">
      <w:pPr>
        <w:pStyle w:val="Bezatstarpm"/>
        <w:ind w:firstLine="0"/>
        <w:rPr>
          <w:rFonts w:ascii="Arial" w:eastAsia="Times New Roman" w:hAnsi="Arial" w:cs="Arial"/>
          <w:sz w:val="22"/>
          <w:lang w:val="en-US" w:eastAsia="lv-LV"/>
        </w:rPr>
      </w:pPr>
    </w:p>
    <w:p w14:paraId="6DB3DA27" w14:textId="267000FE" w:rsidR="0053701C" w:rsidRPr="0055710F" w:rsidRDefault="0053701C" w:rsidP="00C4410D">
      <w:pPr>
        <w:pStyle w:val="Bezatstarpm"/>
        <w:ind w:firstLine="0"/>
        <w:rPr>
          <w:rFonts w:ascii="Arial" w:eastAsia="Times New Roman" w:hAnsi="Arial" w:cs="Arial"/>
          <w:b/>
          <w:bCs/>
          <w:sz w:val="22"/>
          <w:lang w:val="en-US" w:eastAsia="lv-LV"/>
        </w:rPr>
      </w:pPr>
      <w:r w:rsidRPr="0055710F">
        <w:rPr>
          <w:rFonts w:ascii="Arial" w:eastAsia="Times New Roman" w:hAnsi="Arial" w:cs="Arial"/>
          <w:b/>
          <w:bCs/>
          <w:sz w:val="22"/>
          <w:lang w:val="en-US" w:eastAsia="lv-LV"/>
        </w:rPr>
        <w:t xml:space="preserve">Why does the state not borrow </w:t>
      </w:r>
      <w:r w:rsidR="0055710F">
        <w:rPr>
          <w:rFonts w:ascii="Arial" w:eastAsia="Times New Roman" w:hAnsi="Arial" w:cs="Arial"/>
          <w:b/>
          <w:bCs/>
          <w:sz w:val="22"/>
          <w:lang w:val="en-US" w:eastAsia="lv-LV"/>
        </w:rPr>
        <w:t>funds</w:t>
      </w:r>
      <w:r w:rsidRPr="0055710F">
        <w:rPr>
          <w:rFonts w:ascii="Arial" w:eastAsia="Times New Roman" w:hAnsi="Arial" w:cs="Arial"/>
          <w:b/>
          <w:bCs/>
          <w:sz w:val="22"/>
          <w:lang w:val="en-US" w:eastAsia="lv-LV"/>
        </w:rPr>
        <w:t xml:space="preserve"> and implement the project itself?</w:t>
      </w:r>
    </w:p>
    <w:p w14:paraId="27C4FC49" w14:textId="77777777" w:rsidR="0053701C" w:rsidRPr="00745863" w:rsidRDefault="0053701C" w:rsidP="00C4410D">
      <w:pPr>
        <w:pStyle w:val="Bezatstarpm"/>
        <w:ind w:firstLine="0"/>
        <w:rPr>
          <w:rFonts w:ascii="Arial" w:eastAsia="Times New Roman" w:hAnsi="Arial" w:cs="Arial"/>
          <w:sz w:val="22"/>
          <w:lang w:val="en-US" w:eastAsia="lv-LV"/>
        </w:rPr>
      </w:pPr>
    </w:p>
    <w:p w14:paraId="0DD31C26" w14:textId="21FD877E" w:rsidR="000063D1" w:rsidRPr="00745863" w:rsidRDefault="0053701C"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 xml:space="preserve">Borrowing money </w:t>
      </w:r>
      <w:r w:rsidR="0055710F">
        <w:rPr>
          <w:rFonts w:ascii="Arial" w:eastAsia="Times New Roman" w:hAnsi="Arial" w:cs="Arial"/>
          <w:sz w:val="22"/>
          <w:lang w:val="en-US" w:eastAsia="lv-LV"/>
        </w:rPr>
        <w:t>of this</w:t>
      </w:r>
      <w:r w:rsidRPr="00745863">
        <w:rPr>
          <w:rFonts w:ascii="Arial" w:eastAsia="Times New Roman" w:hAnsi="Arial" w:cs="Arial"/>
          <w:sz w:val="22"/>
          <w:lang w:val="en-US" w:eastAsia="lv-LV"/>
        </w:rPr>
        <w:t xml:space="preserve"> amount would complicate the state's fiscal space, namely its right to borrow money for other projects of national importance without violating the EU requirements on the limits of the state budget deficit in the long run. In addition to that, public-private partnerships make it possible to tackle the problems already now without placing excessive burdens on the state budget in medium term.</w:t>
      </w:r>
    </w:p>
    <w:p w14:paraId="3D07D7ED" w14:textId="77777777" w:rsidR="00950A89" w:rsidRPr="00745863" w:rsidRDefault="00950A89" w:rsidP="00C4410D">
      <w:pPr>
        <w:pStyle w:val="Bezatstarpm"/>
        <w:ind w:firstLine="0"/>
        <w:rPr>
          <w:rFonts w:ascii="Arial" w:eastAsia="Times New Roman" w:hAnsi="Arial" w:cs="Arial"/>
          <w:sz w:val="22"/>
          <w:lang w:val="en-US" w:eastAsia="lv-LV"/>
        </w:rPr>
      </w:pPr>
    </w:p>
    <w:p w14:paraId="0A069F20" w14:textId="77777777" w:rsidR="001C2840" w:rsidRPr="0055710F" w:rsidRDefault="001C2840" w:rsidP="00C4410D">
      <w:pPr>
        <w:pStyle w:val="Bezatstarpm"/>
        <w:ind w:firstLine="0"/>
        <w:rPr>
          <w:rFonts w:ascii="Arial" w:eastAsia="Times New Roman" w:hAnsi="Arial" w:cs="Arial"/>
          <w:b/>
          <w:bCs/>
          <w:sz w:val="22"/>
          <w:lang w:val="en-US" w:eastAsia="lv-LV"/>
        </w:rPr>
      </w:pPr>
      <w:r w:rsidRPr="0055710F">
        <w:rPr>
          <w:rFonts w:ascii="Arial" w:eastAsia="Times New Roman" w:hAnsi="Arial" w:cs="Arial"/>
          <w:b/>
          <w:bCs/>
          <w:sz w:val="22"/>
          <w:lang w:val="en-US" w:eastAsia="lv-LV"/>
        </w:rPr>
        <w:t>Why PPP?</w:t>
      </w:r>
    </w:p>
    <w:p w14:paraId="3B133763" w14:textId="77777777" w:rsidR="001C2840" w:rsidRPr="00745863" w:rsidRDefault="001C2840" w:rsidP="00C4410D">
      <w:pPr>
        <w:pStyle w:val="Bezatstarpm"/>
        <w:ind w:firstLine="0"/>
        <w:rPr>
          <w:rFonts w:ascii="Arial" w:eastAsia="Times New Roman" w:hAnsi="Arial" w:cs="Arial"/>
          <w:sz w:val="22"/>
          <w:lang w:val="en-US" w:eastAsia="lv-LV"/>
        </w:rPr>
      </w:pPr>
    </w:p>
    <w:p w14:paraId="6B40A39C" w14:textId="23FF2B7B" w:rsidR="001C2840" w:rsidRPr="00745863" w:rsidRDefault="001C2840" w:rsidP="00C4410D">
      <w:pPr>
        <w:pStyle w:val="Bezatstarpm"/>
        <w:ind w:firstLine="0"/>
        <w:rPr>
          <w:rFonts w:ascii="Arial" w:eastAsia="Times New Roman" w:hAnsi="Arial" w:cs="Arial"/>
          <w:sz w:val="22"/>
          <w:lang w:val="en-US" w:eastAsia="lv-LV"/>
        </w:rPr>
      </w:pPr>
      <w:r w:rsidRPr="00745863">
        <w:rPr>
          <w:rFonts w:ascii="Arial" w:eastAsia="Times New Roman" w:hAnsi="Arial" w:cs="Arial"/>
          <w:sz w:val="22"/>
          <w:lang w:val="en-US" w:eastAsia="lv-LV"/>
        </w:rPr>
        <w:t>The PPP model assumes that the state “buys” the road in several instalments, where the state does not pay anything for the first two years, but from the third year onwards, it pays both the principal amount and the interest in the period of 20 years.</w:t>
      </w:r>
      <w:r w:rsidR="0055710F" w:rsidRPr="0055710F">
        <w:t xml:space="preserve"> </w:t>
      </w:r>
      <w:r w:rsidR="0055710F" w:rsidRPr="0055710F">
        <w:rPr>
          <w:rFonts w:ascii="Arial" w:eastAsia="Times New Roman" w:hAnsi="Arial" w:cs="Arial"/>
          <w:sz w:val="22"/>
          <w:lang w:val="en-US" w:eastAsia="lv-LV"/>
        </w:rPr>
        <w:t xml:space="preserve">Such a project allows </w:t>
      </w:r>
      <w:r w:rsidR="0055710F">
        <w:rPr>
          <w:rFonts w:ascii="Arial" w:eastAsia="Times New Roman" w:hAnsi="Arial" w:cs="Arial"/>
          <w:sz w:val="22"/>
          <w:lang w:val="en-US" w:eastAsia="lv-LV"/>
        </w:rPr>
        <w:t>us</w:t>
      </w:r>
      <w:r w:rsidR="0055710F" w:rsidRPr="0055710F">
        <w:rPr>
          <w:rFonts w:ascii="Arial" w:eastAsia="Times New Roman" w:hAnsi="Arial" w:cs="Arial"/>
          <w:sz w:val="22"/>
          <w:lang w:val="en-US" w:eastAsia="lv-LV"/>
        </w:rPr>
        <w:t xml:space="preserve"> to build </w:t>
      </w:r>
      <w:r w:rsidR="0055710F">
        <w:rPr>
          <w:rFonts w:ascii="Arial" w:eastAsia="Times New Roman" w:hAnsi="Arial" w:cs="Arial"/>
          <w:sz w:val="22"/>
          <w:lang w:val="en-US" w:eastAsia="lv-LV"/>
        </w:rPr>
        <w:t xml:space="preserve">the </w:t>
      </w:r>
      <w:r w:rsidR="0055710F" w:rsidRPr="0055710F">
        <w:rPr>
          <w:rFonts w:ascii="Arial" w:eastAsia="Times New Roman" w:hAnsi="Arial" w:cs="Arial"/>
          <w:sz w:val="22"/>
          <w:lang w:val="en-US" w:eastAsia="lv-LV"/>
        </w:rPr>
        <w:t xml:space="preserve">road </w:t>
      </w:r>
      <w:r w:rsidR="0055710F">
        <w:rPr>
          <w:rFonts w:ascii="Arial" w:eastAsia="Times New Roman" w:hAnsi="Arial" w:cs="Arial"/>
          <w:sz w:val="22"/>
          <w:lang w:val="en-US" w:eastAsia="lv-LV"/>
        </w:rPr>
        <w:t xml:space="preserve">already </w:t>
      </w:r>
      <w:r w:rsidR="0055710F" w:rsidRPr="0055710F">
        <w:rPr>
          <w:rFonts w:ascii="Arial" w:eastAsia="Times New Roman" w:hAnsi="Arial" w:cs="Arial"/>
          <w:sz w:val="22"/>
          <w:lang w:val="en-US" w:eastAsia="lv-LV"/>
        </w:rPr>
        <w:t xml:space="preserve">now but pay for it later, thus not burdening the state budget. This </w:t>
      </w:r>
      <w:r w:rsidR="0055710F">
        <w:rPr>
          <w:rFonts w:ascii="Arial" w:eastAsia="Times New Roman" w:hAnsi="Arial" w:cs="Arial"/>
          <w:sz w:val="22"/>
          <w:lang w:val="en-US" w:eastAsia="lv-LV"/>
        </w:rPr>
        <w:t>permits</w:t>
      </w:r>
      <w:r w:rsidR="0055710F" w:rsidRPr="0055710F">
        <w:rPr>
          <w:rFonts w:ascii="Arial" w:eastAsia="Times New Roman" w:hAnsi="Arial" w:cs="Arial"/>
          <w:sz w:val="22"/>
          <w:lang w:val="en-US" w:eastAsia="lv-LV"/>
        </w:rPr>
        <w:t xml:space="preserve"> </w:t>
      </w:r>
      <w:r w:rsidR="0055710F">
        <w:rPr>
          <w:rFonts w:ascii="Arial" w:eastAsia="Times New Roman" w:hAnsi="Arial" w:cs="Arial"/>
          <w:sz w:val="22"/>
          <w:lang w:val="en-US" w:eastAsia="lv-LV"/>
        </w:rPr>
        <w:t xml:space="preserve">the </w:t>
      </w:r>
      <w:r w:rsidR="0055710F" w:rsidRPr="0055710F">
        <w:rPr>
          <w:rFonts w:ascii="Arial" w:eastAsia="Times New Roman" w:hAnsi="Arial" w:cs="Arial"/>
          <w:sz w:val="22"/>
          <w:lang w:val="en-US" w:eastAsia="lv-LV"/>
        </w:rPr>
        <w:t xml:space="preserve">implementation of other important </w:t>
      </w:r>
      <w:r w:rsidR="0055710F" w:rsidRPr="0055710F">
        <w:rPr>
          <w:rFonts w:ascii="Arial" w:eastAsia="Times New Roman" w:hAnsi="Arial" w:cs="Arial"/>
          <w:sz w:val="22"/>
          <w:lang w:val="en-US" w:eastAsia="lv-LV"/>
        </w:rPr>
        <w:lastRenderedPageBreak/>
        <w:t xml:space="preserve">state projects in parallel, </w:t>
      </w:r>
      <w:r w:rsidR="0055710F">
        <w:rPr>
          <w:rFonts w:ascii="Arial" w:eastAsia="Times New Roman" w:hAnsi="Arial" w:cs="Arial"/>
          <w:sz w:val="22"/>
          <w:lang w:val="en-US" w:eastAsia="lv-LV"/>
        </w:rPr>
        <w:t>and it</w:t>
      </w:r>
      <w:r w:rsidR="0055710F" w:rsidRPr="0055710F">
        <w:rPr>
          <w:rFonts w:ascii="Arial" w:eastAsia="Times New Roman" w:hAnsi="Arial" w:cs="Arial"/>
          <w:sz w:val="22"/>
          <w:lang w:val="en-US" w:eastAsia="lv-LV"/>
        </w:rPr>
        <w:t xml:space="preserve"> would not be possible if all project costs had to be covered and paid from the state budget </w:t>
      </w:r>
      <w:r w:rsidR="0055710F">
        <w:rPr>
          <w:rFonts w:ascii="Arial" w:eastAsia="Times New Roman" w:hAnsi="Arial" w:cs="Arial"/>
          <w:sz w:val="22"/>
          <w:lang w:val="en-US" w:eastAsia="lv-LV"/>
        </w:rPr>
        <w:t>at once</w:t>
      </w:r>
      <w:r w:rsidR="0055710F" w:rsidRPr="0055710F">
        <w:rPr>
          <w:rFonts w:ascii="Arial" w:eastAsia="Times New Roman" w:hAnsi="Arial" w:cs="Arial"/>
          <w:sz w:val="22"/>
          <w:lang w:val="en-US" w:eastAsia="lv-LV"/>
        </w:rPr>
        <w:t>.</w:t>
      </w:r>
    </w:p>
    <w:p w14:paraId="29D17EED" w14:textId="77777777" w:rsidR="001C2840" w:rsidRPr="00745863" w:rsidRDefault="001C2840" w:rsidP="00C4410D">
      <w:pPr>
        <w:pStyle w:val="Bezatstarpm"/>
        <w:ind w:firstLine="0"/>
        <w:rPr>
          <w:rFonts w:ascii="Arial" w:eastAsia="Times New Roman" w:hAnsi="Arial" w:cs="Arial"/>
          <w:sz w:val="22"/>
          <w:lang w:val="en-US" w:eastAsia="lv-LV"/>
        </w:rPr>
      </w:pPr>
    </w:p>
    <w:p w14:paraId="7D36D38D" w14:textId="1B1D4FCC" w:rsidR="00BE5B8C" w:rsidRPr="0055710F" w:rsidRDefault="00BE5B8C" w:rsidP="00C4410D">
      <w:pPr>
        <w:pStyle w:val="Bezatstarpm"/>
        <w:ind w:firstLine="0"/>
        <w:rPr>
          <w:rFonts w:ascii="Arial" w:eastAsia="Times New Roman" w:hAnsi="Arial" w:cs="Arial"/>
          <w:b/>
          <w:bCs/>
          <w:sz w:val="22"/>
          <w:lang w:val="en-US" w:eastAsia="lv-LV"/>
        </w:rPr>
      </w:pPr>
      <w:proofErr w:type="spellStart"/>
      <w:r w:rsidRPr="0055710F">
        <w:rPr>
          <w:rFonts w:ascii="Arial" w:eastAsia="Times New Roman" w:hAnsi="Arial" w:cs="Arial"/>
          <w:b/>
          <w:bCs/>
          <w:sz w:val="22"/>
          <w:lang w:val="en-US" w:eastAsia="lv-LV"/>
        </w:rPr>
        <w:t>Ķekava</w:t>
      </w:r>
      <w:proofErr w:type="spellEnd"/>
      <w:r w:rsidRPr="0055710F">
        <w:rPr>
          <w:rFonts w:ascii="Arial" w:eastAsia="Times New Roman" w:hAnsi="Arial" w:cs="Arial"/>
          <w:b/>
          <w:bCs/>
          <w:sz w:val="22"/>
          <w:lang w:val="en-US" w:eastAsia="lv-LV"/>
        </w:rPr>
        <w:t xml:space="preserve"> bypass</w:t>
      </w:r>
      <w:r w:rsidR="0055710F" w:rsidRPr="0055710F">
        <w:rPr>
          <w:rFonts w:ascii="Arial" w:eastAsia="Times New Roman" w:hAnsi="Arial" w:cs="Arial"/>
          <w:b/>
          <w:bCs/>
          <w:sz w:val="22"/>
          <w:lang w:val="en-US" w:eastAsia="lv-LV"/>
        </w:rPr>
        <w:t xml:space="preserve"> in numbers</w:t>
      </w:r>
    </w:p>
    <w:p w14:paraId="3B5EBB63" w14:textId="77777777" w:rsidR="00BE5B8C" w:rsidRPr="00745863" w:rsidRDefault="00BE5B8C" w:rsidP="00C4410D">
      <w:pPr>
        <w:pStyle w:val="Bezatstarpm"/>
        <w:rPr>
          <w:rFonts w:ascii="Arial" w:eastAsia="Times New Roman" w:hAnsi="Arial" w:cs="Arial"/>
          <w:sz w:val="22"/>
          <w:lang w:val="en-US" w:eastAsia="lv-LV"/>
        </w:rPr>
      </w:pPr>
    </w:p>
    <w:p w14:paraId="3C47A5D9" w14:textId="6A9B5B4C" w:rsidR="00BE5B8C" w:rsidRPr="00745863" w:rsidRDefault="0055710F" w:rsidP="00C4410D">
      <w:pPr>
        <w:pStyle w:val="Bezatstarpm"/>
        <w:ind w:firstLine="0"/>
        <w:rPr>
          <w:rFonts w:ascii="Arial" w:eastAsia="Times New Roman" w:hAnsi="Arial" w:cs="Arial"/>
          <w:sz w:val="22"/>
          <w:lang w:val="en-US" w:eastAsia="lv-LV"/>
        </w:rPr>
      </w:pPr>
      <w:proofErr w:type="spellStart"/>
      <w:r>
        <w:rPr>
          <w:rFonts w:ascii="Arial" w:eastAsia="Times New Roman" w:hAnsi="Arial" w:cs="Arial"/>
          <w:sz w:val="22"/>
          <w:lang w:val="en-US" w:eastAsia="lv-LV"/>
        </w:rPr>
        <w:t>Ķ</w:t>
      </w:r>
      <w:r w:rsidR="00BE5B8C" w:rsidRPr="00745863">
        <w:rPr>
          <w:rFonts w:ascii="Arial" w:eastAsia="Times New Roman" w:hAnsi="Arial" w:cs="Arial"/>
          <w:sz w:val="22"/>
          <w:lang w:val="en-US" w:eastAsia="lv-LV"/>
        </w:rPr>
        <w:t>ekava</w:t>
      </w:r>
      <w:proofErr w:type="spellEnd"/>
      <w:r w:rsidR="00BE5B8C" w:rsidRPr="00745863">
        <w:rPr>
          <w:rFonts w:ascii="Arial" w:eastAsia="Times New Roman" w:hAnsi="Arial" w:cs="Arial"/>
          <w:sz w:val="22"/>
          <w:lang w:val="en-US" w:eastAsia="lv-LV"/>
        </w:rPr>
        <w:t xml:space="preserve"> bypass will be the section of the main state highway </w:t>
      </w:r>
      <w:proofErr w:type="spellStart"/>
      <w:r w:rsidR="00BE5B8C" w:rsidRPr="00745863">
        <w:rPr>
          <w:rFonts w:ascii="Arial" w:eastAsia="Times New Roman" w:hAnsi="Arial" w:cs="Arial"/>
          <w:sz w:val="22"/>
          <w:lang w:val="en-US" w:eastAsia="lv-LV"/>
        </w:rPr>
        <w:t>R</w:t>
      </w:r>
      <w:r>
        <w:rPr>
          <w:rFonts w:ascii="Arial" w:eastAsia="Times New Roman" w:hAnsi="Arial" w:cs="Arial"/>
          <w:sz w:val="22"/>
          <w:lang w:val="en-US" w:eastAsia="lv-LV"/>
        </w:rPr>
        <w:t>ī</w:t>
      </w:r>
      <w:r w:rsidR="00BE5B8C" w:rsidRPr="00745863">
        <w:rPr>
          <w:rFonts w:ascii="Arial" w:eastAsia="Times New Roman" w:hAnsi="Arial" w:cs="Arial"/>
          <w:sz w:val="22"/>
          <w:lang w:val="en-US" w:eastAsia="lv-LV"/>
        </w:rPr>
        <w:t>ga</w:t>
      </w:r>
      <w:proofErr w:type="spellEnd"/>
      <w:r w:rsidR="00BE5B8C" w:rsidRPr="00745863">
        <w:rPr>
          <w:rFonts w:ascii="Arial" w:eastAsia="Times New Roman" w:hAnsi="Arial" w:cs="Arial"/>
          <w:sz w:val="22"/>
          <w:lang w:val="en-US" w:eastAsia="lv-LV"/>
        </w:rPr>
        <w:t xml:space="preserve"> – Bauska – Lithuanian border (</w:t>
      </w:r>
      <w:proofErr w:type="spellStart"/>
      <w:r w:rsidR="00BE5B8C" w:rsidRPr="00745863">
        <w:rPr>
          <w:rFonts w:ascii="Arial" w:eastAsia="Times New Roman" w:hAnsi="Arial" w:cs="Arial"/>
          <w:sz w:val="22"/>
          <w:lang w:val="en-US" w:eastAsia="lv-LV"/>
        </w:rPr>
        <w:t>Grenctāle</w:t>
      </w:r>
      <w:proofErr w:type="spellEnd"/>
      <w:r w:rsidR="00BE5B8C" w:rsidRPr="00745863">
        <w:rPr>
          <w:rFonts w:ascii="Arial" w:eastAsia="Times New Roman" w:hAnsi="Arial" w:cs="Arial"/>
          <w:sz w:val="22"/>
          <w:lang w:val="en-US" w:eastAsia="lv-LV"/>
        </w:rPr>
        <w:t xml:space="preserve">) (A7) </w:t>
      </w:r>
      <w:r>
        <w:rPr>
          <w:rFonts w:ascii="Arial" w:eastAsia="Times New Roman" w:hAnsi="Arial" w:cs="Arial"/>
          <w:sz w:val="22"/>
          <w:lang w:val="en-US" w:eastAsia="lv-LV"/>
        </w:rPr>
        <w:t xml:space="preserve">from km </w:t>
      </w:r>
      <w:r w:rsidR="00BE5B8C" w:rsidRPr="00745863">
        <w:rPr>
          <w:rFonts w:ascii="Arial" w:eastAsia="Times New Roman" w:hAnsi="Arial" w:cs="Arial"/>
          <w:sz w:val="22"/>
          <w:lang w:val="en-US" w:eastAsia="lv-LV"/>
        </w:rPr>
        <w:t xml:space="preserve">7.78 </w:t>
      </w:r>
      <w:r>
        <w:rPr>
          <w:rFonts w:ascii="Arial" w:eastAsia="Times New Roman" w:hAnsi="Arial" w:cs="Arial"/>
          <w:sz w:val="22"/>
          <w:lang w:val="en-US" w:eastAsia="lv-LV"/>
        </w:rPr>
        <w:t>to km</w:t>
      </w:r>
      <w:r w:rsidR="00BE5B8C" w:rsidRPr="00745863">
        <w:rPr>
          <w:rFonts w:ascii="Arial" w:eastAsia="Times New Roman" w:hAnsi="Arial" w:cs="Arial"/>
          <w:sz w:val="22"/>
          <w:lang w:val="en-US" w:eastAsia="lv-LV"/>
        </w:rPr>
        <w:t xml:space="preserve"> 25.0</w:t>
      </w:r>
      <w:r>
        <w:rPr>
          <w:rFonts w:ascii="Arial" w:eastAsia="Times New Roman" w:hAnsi="Arial" w:cs="Arial"/>
          <w:sz w:val="22"/>
          <w:lang w:val="en-US" w:eastAsia="lv-LV"/>
        </w:rPr>
        <w:t>.</w:t>
      </w:r>
      <w:r w:rsidR="00BE5B8C" w:rsidRPr="00745863">
        <w:rPr>
          <w:rFonts w:ascii="Arial" w:eastAsia="Times New Roman" w:hAnsi="Arial" w:cs="Arial"/>
          <w:sz w:val="22"/>
          <w:lang w:val="en-US" w:eastAsia="lv-LV"/>
        </w:rPr>
        <w:t xml:space="preserve"> The total length of its lane </w:t>
      </w:r>
      <w:proofErr w:type="spellStart"/>
      <w:r w:rsidR="00BE5B8C" w:rsidRPr="00745863">
        <w:rPr>
          <w:rFonts w:ascii="Arial" w:eastAsia="Times New Roman" w:hAnsi="Arial" w:cs="Arial"/>
          <w:sz w:val="22"/>
          <w:lang w:val="en-US" w:eastAsia="lv-LV"/>
        </w:rPr>
        <w:t>kilometres</w:t>
      </w:r>
      <w:proofErr w:type="spellEnd"/>
      <w:r w:rsidR="00BE5B8C" w:rsidRPr="00745863">
        <w:rPr>
          <w:rFonts w:ascii="Arial" w:eastAsia="Times New Roman" w:hAnsi="Arial" w:cs="Arial"/>
          <w:sz w:val="22"/>
          <w:lang w:val="en-US" w:eastAsia="lv-LV"/>
        </w:rPr>
        <w:t xml:space="preserve"> will be ~100 km, including:</w:t>
      </w:r>
    </w:p>
    <w:p w14:paraId="23B24A5A" w14:textId="77777777" w:rsidR="00BE5B8C" w:rsidRPr="00745863" w:rsidRDefault="00BE5B8C" w:rsidP="00C4410D">
      <w:pPr>
        <w:pStyle w:val="Bezatstarpm"/>
        <w:rPr>
          <w:rFonts w:ascii="Arial" w:eastAsia="Times New Roman" w:hAnsi="Arial" w:cs="Arial"/>
          <w:sz w:val="22"/>
          <w:lang w:val="en-US" w:eastAsia="lv-LV"/>
        </w:rPr>
      </w:pPr>
    </w:p>
    <w:p w14:paraId="09DB3458" w14:textId="79F71675"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4 lane road (two lanes in each direction): 12.22 km</w:t>
      </w:r>
      <w:r w:rsidR="0055710F">
        <w:rPr>
          <w:rFonts w:ascii="Arial" w:eastAsia="Times New Roman" w:hAnsi="Arial" w:cs="Arial"/>
          <w:sz w:val="22"/>
          <w:lang w:val="en-US" w:eastAsia="lv-LV"/>
        </w:rPr>
        <w:t>,</w:t>
      </w:r>
    </w:p>
    <w:p w14:paraId="3973B8AF" w14:textId="13E773F0"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2 lane road with one carriageway and one lane in each direction: 5.36 km</w:t>
      </w:r>
      <w:r w:rsidR="0055710F">
        <w:rPr>
          <w:rFonts w:ascii="Arial" w:eastAsia="Times New Roman" w:hAnsi="Arial" w:cs="Arial"/>
          <w:sz w:val="22"/>
          <w:lang w:val="en-US" w:eastAsia="lv-LV"/>
        </w:rPr>
        <w:t>,</w:t>
      </w:r>
    </w:p>
    <w:p w14:paraId="2780EB91" w14:textId="03822EFE"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Parallel roads and interchanges: 20.7 km</w:t>
      </w:r>
      <w:r w:rsidR="0055710F">
        <w:rPr>
          <w:rFonts w:ascii="Arial" w:eastAsia="Times New Roman" w:hAnsi="Arial" w:cs="Arial"/>
          <w:sz w:val="22"/>
          <w:lang w:val="en-US" w:eastAsia="lv-LV"/>
        </w:rPr>
        <w:t>,</w:t>
      </w:r>
    </w:p>
    <w:p w14:paraId="17D9D2EC" w14:textId="359022B9"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Tunnels: 2</w:t>
      </w:r>
      <w:r w:rsidR="0055710F">
        <w:rPr>
          <w:rFonts w:ascii="Arial" w:eastAsia="Times New Roman" w:hAnsi="Arial" w:cs="Arial"/>
          <w:sz w:val="22"/>
          <w:lang w:val="en-US" w:eastAsia="lv-LV"/>
        </w:rPr>
        <w:t>,</w:t>
      </w:r>
    </w:p>
    <w:p w14:paraId="1A7D78E2" w14:textId="537E1B8F"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Bridges and interchanges: 6</w:t>
      </w:r>
      <w:r w:rsidR="0055710F">
        <w:rPr>
          <w:rFonts w:ascii="Arial" w:eastAsia="Times New Roman" w:hAnsi="Arial" w:cs="Arial"/>
          <w:sz w:val="22"/>
          <w:lang w:val="en-US" w:eastAsia="lv-LV"/>
        </w:rPr>
        <w:t>,</w:t>
      </w:r>
    </w:p>
    <w:p w14:paraId="5A934513" w14:textId="57558DD1"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 xml:space="preserve">Roundabouts: </w:t>
      </w:r>
      <w:r w:rsidR="00DC57AD">
        <w:rPr>
          <w:rFonts w:ascii="Arial" w:eastAsia="Times New Roman" w:hAnsi="Arial" w:cs="Arial"/>
          <w:sz w:val="22"/>
          <w:lang w:val="en-US" w:eastAsia="lv-LV"/>
        </w:rPr>
        <w:t>9</w:t>
      </w:r>
      <w:r w:rsidR="0055710F">
        <w:rPr>
          <w:rFonts w:ascii="Arial" w:eastAsia="Times New Roman" w:hAnsi="Arial" w:cs="Arial"/>
          <w:sz w:val="22"/>
          <w:lang w:val="en-US" w:eastAsia="lv-LV"/>
        </w:rPr>
        <w:t>,</w:t>
      </w:r>
    </w:p>
    <w:p w14:paraId="25515C67" w14:textId="353AA783" w:rsidR="00BE5B8C" w:rsidRPr="00745863" w:rsidRDefault="00BE5B8C" w:rsidP="00C4410D">
      <w:pPr>
        <w:pStyle w:val="Bezatstarpm"/>
        <w:rPr>
          <w:rFonts w:ascii="Arial" w:eastAsia="Times New Roman" w:hAnsi="Arial" w:cs="Arial"/>
          <w:sz w:val="22"/>
          <w:lang w:val="en-US" w:eastAsia="lv-LV"/>
        </w:rPr>
      </w:pPr>
      <w:r w:rsidRPr="00745863">
        <w:rPr>
          <w:rFonts w:ascii="Arial" w:eastAsia="Times New Roman" w:hAnsi="Arial" w:cs="Arial"/>
          <w:sz w:val="22"/>
          <w:lang w:val="en-US" w:eastAsia="lv-LV"/>
        </w:rPr>
        <w:t>•</w:t>
      </w:r>
      <w:r w:rsidRPr="00745863">
        <w:rPr>
          <w:rFonts w:ascii="Arial" w:eastAsia="Times New Roman" w:hAnsi="Arial" w:cs="Arial"/>
          <w:sz w:val="22"/>
          <w:lang w:val="en-US" w:eastAsia="lv-LV"/>
        </w:rPr>
        <w:tab/>
        <w:t>Pedestrian bridges and tunnels: 2</w:t>
      </w:r>
      <w:r w:rsidR="0055710F">
        <w:rPr>
          <w:rFonts w:ascii="Arial" w:eastAsia="Times New Roman" w:hAnsi="Arial" w:cs="Arial"/>
          <w:sz w:val="22"/>
          <w:lang w:val="en-US" w:eastAsia="lv-LV"/>
        </w:rPr>
        <w:t>.</w:t>
      </w:r>
    </w:p>
    <w:p w14:paraId="7DCF7498" w14:textId="77777777" w:rsidR="00BE5B8C" w:rsidRPr="00745863" w:rsidRDefault="00BE5B8C" w:rsidP="00C4410D">
      <w:pPr>
        <w:pStyle w:val="Bezatstarpm"/>
        <w:rPr>
          <w:rFonts w:ascii="Arial" w:eastAsia="Times New Roman" w:hAnsi="Arial" w:cs="Arial"/>
          <w:sz w:val="22"/>
          <w:lang w:val="en-US" w:eastAsia="lv-LV"/>
        </w:rPr>
      </w:pPr>
    </w:p>
    <w:p w14:paraId="73B201AE" w14:textId="16735829" w:rsidR="006379C1" w:rsidRDefault="00C4410D" w:rsidP="00C4410D">
      <w:pPr>
        <w:ind w:firstLine="0"/>
        <w:rPr>
          <w:rFonts w:ascii="Arial" w:eastAsia="Times New Roman" w:hAnsi="Arial" w:cs="Arial"/>
          <w:b/>
          <w:bCs/>
          <w:sz w:val="22"/>
          <w:lang w:val="en-US" w:eastAsia="lv-LV"/>
        </w:rPr>
      </w:pPr>
      <w:r>
        <w:rPr>
          <w:rFonts w:ascii="Arial" w:eastAsia="Times New Roman" w:hAnsi="Arial" w:cs="Arial"/>
          <w:b/>
          <w:bCs/>
          <w:sz w:val="22"/>
          <w:lang w:val="en-US" w:eastAsia="lv-LV"/>
        </w:rPr>
        <w:t>F</w:t>
      </w:r>
      <w:r w:rsidRPr="0055710F">
        <w:rPr>
          <w:rFonts w:ascii="Arial" w:eastAsia="Times New Roman" w:hAnsi="Arial" w:cs="Arial"/>
          <w:b/>
          <w:bCs/>
          <w:sz w:val="22"/>
          <w:lang w:val="en-US" w:eastAsia="lv-LV"/>
        </w:rPr>
        <w:t>inanciers</w:t>
      </w:r>
      <w:r>
        <w:rPr>
          <w:rFonts w:ascii="Arial" w:eastAsia="Times New Roman" w:hAnsi="Arial" w:cs="Arial"/>
          <w:b/>
          <w:bCs/>
          <w:sz w:val="22"/>
          <w:lang w:val="en-US" w:eastAsia="lv-LV"/>
        </w:rPr>
        <w:t xml:space="preserve"> of p</w:t>
      </w:r>
      <w:r w:rsidR="0055710F" w:rsidRPr="0055710F">
        <w:rPr>
          <w:rFonts w:ascii="Arial" w:eastAsia="Times New Roman" w:hAnsi="Arial" w:cs="Arial"/>
          <w:b/>
          <w:bCs/>
          <w:sz w:val="22"/>
          <w:lang w:val="en-US" w:eastAsia="lv-LV"/>
        </w:rPr>
        <w:t xml:space="preserve">roject private partner </w:t>
      </w:r>
    </w:p>
    <w:p w14:paraId="0D39E4FA" w14:textId="77777777" w:rsidR="0055710F" w:rsidRPr="00745863" w:rsidRDefault="0055710F" w:rsidP="00C4410D">
      <w:pPr>
        <w:ind w:firstLine="0"/>
        <w:rPr>
          <w:rFonts w:ascii="Arial" w:hAnsi="Arial" w:cs="Arial"/>
          <w:b/>
          <w:bCs/>
          <w:sz w:val="22"/>
          <w:lang w:val="en-US"/>
        </w:rPr>
      </w:pPr>
    </w:p>
    <w:p w14:paraId="344CFD63" w14:textId="31A90F9E" w:rsidR="00E015CF" w:rsidRPr="00745863" w:rsidRDefault="00E015CF" w:rsidP="00C4410D">
      <w:pPr>
        <w:ind w:firstLine="0"/>
        <w:rPr>
          <w:rFonts w:ascii="Arial" w:hAnsi="Arial" w:cs="Arial"/>
          <w:sz w:val="22"/>
          <w:lang w:val="en-US"/>
        </w:rPr>
      </w:pPr>
      <w:r w:rsidRPr="00745863">
        <w:rPr>
          <w:rFonts w:ascii="Arial" w:hAnsi="Arial" w:cs="Arial"/>
          <w:sz w:val="22"/>
          <w:lang w:val="en-US"/>
        </w:rPr>
        <w:t xml:space="preserve">The </w:t>
      </w:r>
      <w:r w:rsidRPr="0055710F">
        <w:rPr>
          <w:rFonts w:ascii="Arial" w:hAnsi="Arial" w:cs="Arial"/>
          <w:b/>
          <w:bCs/>
          <w:sz w:val="22"/>
          <w:lang w:val="en-US"/>
        </w:rPr>
        <w:t>European Investment Bank (EIB)</w:t>
      </w:r>
      <w:r w:rsidRPr="00745863">
        <w:rPr>
          <w:rFonts w:ascii="Arial" w:hAnsi="Arial" w:cs="Arial"/>
          <w:sz w:val="22"/>
          <w:lang w:val="en-US"/>
        </w:rPr>
        <w:t xml:space="preserve"> is the long-term lending institution of the European Union owned by its Member States. It makes long-term finance available for sound investment </w:t>
      </w:r>
      <w:proofErr w:type="gramStart"/>
      <w:r w:rsidRPr="00745863">
        <w:rPr>
          <w:rFonts w:ascii="Arial" w:hAnsi="Arial" w:cs="Arial"/>
          <w:sz w:val="22"/>
          <w:lang w:val="en-US"/>
        </w:rPr>
        <w:t>in order to</w:t>
      </w:r>
      <w:proofErr w:type="gramEnd"/>
      <w:r w:rsidRPr="00745863">
        <w:rPr>
          <w:rFonts w:ascii="Arial" w:hAnsi="Arial" w:cs="Arial"/>
          <w:sz w:val="22"/>
          <w:lang w:val="en-US"/>
        </w:rPr>
        <w:t xml:space="preserve"> contribute towards EU policy goals. Since 2017, the EIB has provided nearly €485 million in financing to Latvian projects.</w:t>
      </w:r>
    </w:p>
    <w:p w14:paraId="4831EDB5" w14:textId="77777777" w:rsidR="00E015CF" w:rsidRPr="00745863" w:rsidRDefault="00E015CF" w:rsidP="00C4410D">
      <w:pPr>
        <w:ind w:firstLine="0"/>
        <w:rPr>
          <w:rFonts w:ascii="Arial" w:hAnsi="Arial" w:cs="Arial"/>
          <w:sz w:val="22"/>
          <w:lang w:val="en-US"/>
        </w:rPr>
      </w:pPr>
    </w:p>
    <w:p w14:paraId="260C1F15" w14:textId="6F86F799" w:rsidR="00E015CF" w:rsidRPr="00745863" w:rsidRDefault="0055710F" w:rsidP="00C4410D">
      <w:pPr>
        <w:ind w:firstLine="0"/>
        <w:rPr>
          <w:rFonts w:ascii="Arial" w:hAnsi="Arial" w:cs="Arial"/>
          <w:color w:val="000000"/>
          <w:sz w:val="22"/>
          <w:lang w:val="en-US"/>
        </w:rPr>
      </w:pPr>
      <w:r w:rsidRPr="0055710F">
        <w:rPr>
          <w:rFonts w:ascii="Arial" w:hAnsi="Arial" w:cs="Arial"/>
          <w:b/>
          <w:bCs/>
          <w:color w:val="000000"/>
          <w:sz w:val="22"/>
          <w:lang w:val="en-US"/>
        </w:rPr>
        <w:t>Nordic Investment Bank (</w:t>
      </w:r>
      <w:r w:rsidR="00E015CF" w:rsidRPr="0055710F">
        <w:rPr>
          <w:rFonts w:ascii="Arial" w:hAnsi="Arial" w:cs="Arial"/>
          <w:b/>
          <w:bCs/>
          <w:color w:val="000000"/>
          <w:sz w:val="22"/>
          <w:lang w:val="en-US"/>
        </w:rPr>
        <w:t>NIB</w:t>
      </w:r>
      <w:r w:rsidRPr="0055710F">
        <w:rPr>
          <w:rFonts w:ascii="Arial" w:hAnsi="Arial" w:cs="Arial"/>
          <w:b/>
          <w:bCs/>
          <w:color w:val="000000"/>
          <w:sz w:val="22"/>
          <w:lang w:val="en-US"/>
        </w:rPr>
        <w:t>)</w:t>
      </w:r>
      <w:r w:rsidR="00E015CF" w:rsidRPr="0055710F">
        <w:rPr>
          <w:rFonts w:ascii="Arial" w:hAnsi="Arial" w:cs="Arial"/>
          <w:b/>
          <w:bCs/>
          <w:color w:val="000000"/>
          <w:sz w:val="22"/>
          <w:lang w:val="en-US"/>
        </w:rPr>
        <w:t xml:space="preserve"> is</w:t>
      </w:r>
      <w:r w:rsidR="00E015CF" w:rsidRPr="00745863">
        <w:rPr>
          <w:rFonts w:ascii="Arial" w:hAnsi="Arial" w:cs="Arial"/>
          <w:color w:val="000000"/>
          <w:sz w:val="22"/>
          <w:lang w:val="en-US"/>
        </w:rPr>
        <w:t xml:space="preserve"> an international financial institution owned by eight member countries: Denmark, Estonia, Finland, Iceland, Latvia, Lithuania, </w:t>
      </w:r>
      <w:proofErr w:type="gramStart"/>
      <w:r w:rsidR="00E015CF" w:rsidRPr="00745863">
        <w:rPr>
          <w:rFonts w:ascii="Arial" w:hAnsi="Arial" w:cs="Arial"/>
          <w:color w:val="000000"/>
          <w:sz w:val="22"/>
          <w:lang w:val="en-US"/>
        </w:rPr>
        <w:t>Norway</w:t>
      </w:r>
      <w:proofErr w:type="gramEnd"/>
      <w:r w:rsidR="00E015CF" w:rsidRPr="00745863">
        <w:rPr>
          <w:rFonts w:ascii="Arial" w:hAnsi="Arial" w:cs="Arial"/>
          <w:color w:val="000000"/>
          <w:sz w:val="22"/>
          <w:lang w:val="en-US"/>
        </w:rPr>
        <w:t xml:space="preserve"> and Sweden. The Bank finances private and public projects in and outside the member countries. NIB has the highest possible credit rating, AAA/</w:t>
      </w:r>
      <w:proofErr w:type="spellStart"/>
      <w:r w:rsidR="00E015CF" w:rsidRPr="00745863">
        <w:rPr>
          <w:rFonts w:ascii="Arial" w:hAnsi="Arial" w:cs="Arial"/>
          <w:color w:val="000000"/>
          <w:sz w:val="22"/>
          <w:lang w:val="en-US"/>
        </w:rPr>
        <w:t>Aaa</w:t>
      </w:r>
      <w:proofErr w:type="spellEnd"/>
      <w:r w:rsidR="00E015CF" w:rsidRPr="00745863">
        <w:rPr>
          <w:rFonts w:ascii="Arial" w:hAnsi="Arial" w:cs="Arial"/>
          <w:color w:val="000000"/>
          <w:sz w:val="22"/>
          <w:lang w:val="en-US"/>
        </w:rPr>
        <w:t>, with the leading rating agencies Standard &amp; Poor’s and Moody’s.</w:t>
      </w:r>
    </w:p>
    <w:p w14:paraId="35AF6666" w14:textId="3F2916DA" w:rsidR="00FC2472" w:rsidRPr="00745863" w:rsidRDefault="00FC2472" w:rsidP="00C4410D">
      <w:pPr>
        <w:ind w:firstLine="0"/>
        <w:rPr>
          <w:rFonts w:ascii="Arial" w:hAnsi="Arial" w:cs="Arial"/>
          <w:sz w:val="22"/>
          <w:lang w:val="en-US"/>
        </w:rPr>
      </w:pPr>
    </w:p>
    <w:p w14:paraId="60C34F80" w14:textId="0E263B57" w:rsidR="00444CA0" w:rsidRPr="00745863" w:rsidRDefault="00C4410D" w:rsidP="00C4410D">
      <w:pPr>
        <w:pStyle w:val="Bezatstarpm"/>
        <w:ind w:firstLine="0"/>
        <w:rPr>
          <w:rFonts w:ascii="Arial" w:eastAsia="Times New Roman" w:hAnsi="Arial" w:cs="Arial"/>
          <w:b/>
          <w:bCs/>
          <w:sz w:val="22"/>
          <w:lang w:val="en-US" w:eastAsia="lv-LV"/>
        </w:rPr>
      </w:pPr>
      <w:r>
        <w:rPr>
          <w:rFonts w:ascii="Arial" w:eastAsia="Times New Roman" w:hAnsi="Arial" w:cs="Arial"/>
          <w:b/>
          <w:bCs/>
          <w:sz w:val="22"/>
          <w:lang w:val="en-US" w:eastAsia="lv-LV"/>
        </w:rPr>
        <w:t>P</w:t>
      </w:r>
      <w:r w:rsidRPr="007D17F8">
        <w:rPr>
          <w:rFonts w:ascii="Arial" w:eastAsia="Times New Roman" w:hAnsi="Arial" w:cs="Arial"/>
          <w:b/>
          <w:bCs/>
          <w:sz w:val="22"/>
          <w:lang w:val="en-US" w:eastAsia="lv-LV"/>
        </w:rPr>
        <w:t xml:space="preserve">roject </w:t>
      </w:r>
      <w:r>
        <w:rPr>
          <w:rFonts w:ascii="Arial" w:eastAsia="Times New Roman" w:hAnsi="Arial" w:cs="Arial"/>
          <w:b/>
          <w:bCs/>
          <w:sz w:val="22"/>
          <w:lang w:val="en-US" w:eastAsia="lv-LV"/>
        </w:rPr>
        <w:t>p</w:t>
      </w:r>
      <w:r w:rsidR="007D17F8" w:rsidRPr="007D17F8">
        <w:rPr>
          <w:rFonts w:ascii="Arial" w:eastAsia="Times New Roman" w:hAnsi="Arial" w:cs="Arial"/>
          <w:b/>
          <w:bCs/>
          <w:sz w:val="22"/>
          <w:lang w:val="en-US" w:eastAsia="lv-LV"/>
        </w:rPr>
        <w:t xml:space="preserve">rivate partner - Association of Persons </w:t>
      </w:r>
      <w:proofErr w:type="spellStart"/>
      <w:r w:rsidR="007D17F8" w:rsidRPr="00C4410D">
        <w:rPr>
          <w:rFonts w:ascii="Arial" w:eastAsia="Times New Roman" w:hAnsi="Arial" w:cs="Arial"/>
          <w:b/>
          <w:bCs/>
          <w:i/>
          <w:iCs/>
          <w:sz w:val="22"/>
          <w:lang w:val="en-US" w:eastAsia="lv-LV"/>
        </w:rPr>
        <w:t>Ķekava</w:t>
      </w:r>
      <w:proofErr w:type="spellEnd"/>
      <w:r w:rsidR="007D17F8" w:rsidRPr="00C4410D">
        <w:rPr>
          <w:rFonts w:ascii="Arial" w:eastAsia="Times New Roman" w:hAnsi="Arial" w:cs="Arial"/>
          <w:b/>
          <w:bCs/>
          <w:i/>
          <w:iCs/>
          <w:sz w:val="22"/>
          <w:lang w:val="en-US" w:eastAsia="lv-LV"/>
        </w:rPr>
        <w:t xml:space="preserve"> ABT</w:t>
      </w:r>
    </w:p>
    <w:p w14:paraId="4E3B68E5" w14:textId="77777777" w:rsidR="007D17F8" w:rsidRDefault="007D17F8" w:rsidP="00C4410D">
      <w:pPr>
        <w:pStyle w:val="xmsonormal"/>
        <w:jc w:val="both"/>
        <w:rPr>
          <w:rFonts w:ascii="Arial" w:hAnsi="Arial" w:cs="Arial"/>
          <w:b/>
          <w:bCs/>
          <w:color w:val="000000"/>
          <w:lang w:val="en-US"/>
        </w:rPr>
      </w:pPr>
    </w:p>
    <w:p w14:paraId="035B9DB8" w14:textId="7B936803" w:rsidR="004966F8" w:rsidRPr="00DC57AD" w:rsidRDefault="007D17F8" w:rsidP="00C4410D">
      <w:pPr>
        <w:pStyle w:val="xmsonormal"/>
        <w:jc w:val="both"/>
        <w:rPr>
          <w:rFonts w:ascii="Arial" w:hAnsi="Arial" w:cs="Arial"/>
          <w:b/>
          <w:bCs/>
          <w:color w:val="000000"/>
        </w:rPr>
      </w:pPr>
      <w:r>
        <w:rPr>
          <w:rFonts w:ascii="Arial" w:hAnsi="Arial" w:cs="Arial"/>
          <w:b/>
          <w:bCs/>
          <w:color w:val="000000"/>
          <w:lang w:val="en-US"/>
        </w:rPr>
        <w:t>About</w:t>
      </w:r>
      <w:r w:rsidR="004966F8" w:rsidRPr="007D17F8">
        <w:rPr>
          <w:rFonts w:ascii="Arial" w:hAnsi="Arial" w:cs="Arial"/>
          <w:b/>
          <w:bCs/>
          <w:color w:val="000000"/>
          <w:lang w:val="en-US"/>
        </w:rPr>
        <w:t xml:space="preserve"> </w:t>
      </w:r>
      <w:r w:rsidR="00DC57AD" w:rsidRPr="00DC57AD">
        <w:rPr>
          <w:rFonts w:ascii="Arial" w:hAnsi="Arial" w:cs="Arial"/>
          <w:b/>
          <w:bCs/>
          <w:color w:val="000000"/>
          <w:shd w:val="clear" w:color="auto" w:fill="FFFFFF"/>
        </w:rPr>
        <w:t xml:space="preserve">TIIC </w:t>
      </w:r>
    </w:p>
    <w:p w14:paraId="5D2A3E20" w14:textId="77777777" w:rsidR="007D17F8" w:rsidRPr="00DC57AD" w:rsidRDefault="007D17F8" w:rsidP="00C4410D">
      <w:pPr>
        <w:pStyle w:val="xmsonormal"/>
        <w:jc w:val="both"/>
        <w:rPr>
          <w:rFonts w:ascii="Arial" w:hAnsi="Arial" w:cs="Arial"/>
          <w:b/>
          <w:bCs/>
          <w:color w:val="000000"/>
        </w:rPr>
      </w:pPr>
    </w:p>
    <w:p w14:paraId="6CBE4C52" w14:textId="30A6FAD4" w:rsidR="004966F8" w:rsidRDefault="004966F8" w:rsidP="00C4410D">
      <w:pPr>
        <w:pStyle w:val="xmsonormal"/>
        <w:jc w:val="both"/>
        <w:rPr>
          <w:rFonts w:ascii="Arial" w:hAnsi="Arial" w:cs="Arial"/>
          <w:color w:val="000000"/>
          <w:lang w:val="en-US"/>
        </w:rPr>
      </w:pPr>
      <w:r w:rsidRPr="00745863">
        <w:rPr>
          <w:rFonts w:ascii="Arial" w:hAnsi="Arial" w:cs="Arial"/>
          <w:color w:val="000000"/>
          <w:lang w:val="en-US"/>
        </w:rPr>
        <w:t xml:space="preserve">TIIC is a pan-European infrastructure firm investing into mid-market infrastructure projects in both the transportation and social sectors. TIIC invests in greenfield and early brownfield assets, </w:t>
      </w:r>
      <w:proofErr w:type="gramStart"/>
      <w:r w:rsidRPr="00745863">
        <w:rPr>
          <w:rFonts w:ascii="Arial" w:hAnsi="Arial" w:cs="Arial"/>
          <w:color w:val="000000"/>
          <w:lang w:val="en-US"/>
        </w:rPr>
        <w:t>i.e.</w:t>
      </w:r>
      <w:proofErr w:type="gramEnd"/>
      <w:r w:rsidRPr="00745863">
        <w:rPr>
          <w:rFonts w:ascii="Arial" w:hAnsi="Arial" w:cs="Arial"/>
          <w:color w:val="000000"/>
          <w:lang w:val="en-US"/>
        </w:rPr>
        <w:t xml:space="preserve"> projects that are in an early stage of operation or projects requiring additional investment to improve the performance of the asset. TIIC was established in 2008 by the management team together with </w:t>
      </w:r>
      <w:r w:rsidRPr="007D17F8">
        <w:rPr>
          <w:rFonts w:ascii="Arial" w:hAnsi="Arial" w:cs="Arial"/>
          <w:i/>
          <w:iCs/>
          <w:color w:val="000000"/>
          <w:lang w:val="en-US"/>
        </w:rPr>
        <w:t>Edmond de Rothschild Group</w:t>
      </w:r>
      <w:r w:rsidRPr="00745863">
        <w:rPr>
          <w:rFonts w:ascii="Arial" w:hAnsi="Arial" w:cs="Arial"/>
          <w:color w:val="000000"/>
          <w:lang w:val="en-US"/>
        </w:rPr>
        <w:t xml:space="preserve">.  </w:t>
      </w:r>
    </w:p>
    <w:p w14:paraId="10F16C23" w14:textId="77777777" w:rsidR="007D17F8" w:rsidRPr="00745863" w:rsidRDefault="007D17F8" w:rsidP="00C4410D">
      <w:pPr>
        <w:pStyle w:val="xmsonormal"/>
        <w:jc w:val="both"/>
        <w:rPr>
          <w:rFonts w:ascii="Arial" w:hAnsi="Arial" w:cs="Arial"/>
          <w:color w:val="000000"/>
          <w:lang w:val="en-US"/>
        </w:rPr>
      </w:pPr>
    </w:p>
    <w:p w14:paraId="1858C344" w14:textId="1D076C0A" w:rsidR="004966F8" w:rsidRPr="00745863" w:rsidRDefault="004966F8" w:rsidP="00C4410D">
      <w:pPr>
        <w:pStyle w:val="xmsonormal"/>
        <w:jc w:val="both"/>
        <w:rPr>
          <w:rFonts w:ascii="Arial" w:hAnsi="Arial" w:cs="Arial"/>
          <w:color w:val="000000"/>
          <w:lang w:val="en-US"/>
        </w:rPr>
      </w:pPr>
      <w:r w:rsidRPr="00745863">
        <w:rPr>
          <w:rFonts w:ascii="Arial" w:hAnsi="Arial" w:cs="Arial"/>
          <w:color w:val="000000"/>
          <w:lang w:val="en-US"/>
        </w:rPr>
        <w:t xml:space="preserve">TIIC operates from two offices in Lisbon and Paris and currently manages two infrastructure funds pursuing a high absolute return investment strategy. </w:t>
      </w:r>
      <w:r w:rsidR="001A317B">
        <w:rPr>
          <w:rFonts w:ascii="Arial" w:hAnsi="Arial" w:cs="Arial"/>
          <w:color w:val="000000"/>
          <w:lang w:val="en-US"/>
        </w:rPr>
        <w:t>V</w:t>
      </w:r>
      <w:r w:rsidRPr="00745863">
        <w:rPr>
          <w:rFonts w:ascii="Arial" w:hAnsi="Arial" w:cs="Arial"/>
          <w:color w:val="000000"/>
          <w:lang w:val="en-US"/>
        </w:rPr>
        <w:t xml:space="preserve">isit </w:t>
      </w:r>
      <w:hyperlink r:id="rId10" w:history="1">
        <w:r w:rsidR="007E0175" w:rsidRPr="0038749C">
          <w:rPr>
            <w:rStyle w:val="Hipersaite"/>
            <w:rFonts w:ascii="Arial" w:hAnsi="Arial" w:cs="Arial"/>
            <w:lang w:val="en-US"/>
          </w:rPr>
          <w:t>www.tiic.pt</w:t>
        </w:r>
      </w:hyperlink>
      <w:r w:rsidR="007E0175">
        <w:rPr>
          <w:rFonts w:ascii="Arial" w:hAnsi="Arial" w:cs="Arial"/>
          <w:color w:val="000000"/>
          <w:lang w:val="en-US"/>
        </w:rPr>
        <w:t xml:space="preserve"> </w:t>
      </w:r>
      <w:r w:rsidRPr="00745863">
        <w:rPr>
          <w:rFonts w:ascii="Arial" w:hAnsi="Arial" w:cs="Arial"/>
          <w:color w:val="000000"/>
          <w:lang w:val="en-US"/>
        </w:rPr>
        <w:t>for further information.</w:t>
      </w:r>
    </w:p>
    <w:p w14:paraId="387A6B31" w14:textId="77777777" w:rsidR="0013607D" w:rsidRPr="00745863" w:rsidRDefault="0013607D" w:rsidP="00C4410D">
      <w:pPr>
        <w:pStyle w:val="xmsonormal"/>
        <w:jc w:val="both"/>
        <w:rPr>
          <w:rFonts w:ascii="Arial" w:hAnsi="Arial" w:cs="Arial"/>
          <w:lang w:val="en-US"/>
        </w:rPr>
      </w:pPr>
    </w:p>
    <w:p w14:paraId="676D4640" w14:textId="685AB759" w:rsidR="004966F8" w:rsidRDefault="007D17F8" w:rsidP="00C4410D">
      <w:pPr>
        <w:ind w:firstLine="0"/>
        <w:rPr>
          <w:rFonts w:ascii="Arial" w:hAnsi="Arial" w:cs="Arial"/>
          <w:b/>
          <w:bCs/>
          <w:sz w:val="22"/>
          <w:lang w:val="en-US"/>
        </w:rPr>
      </w:pPr>
      <w:r>
        <w:rPr>
          <w:rFonts w:ascii="Arial" w:hAnsi="Arial" w:cs="Arial"/>
          <w:b/>
          <w:bCs/>
          <w:sz w:val="22"/>
          <w:lang w:val="en-US"/>
        </w:rPr>
        <w:t>About</w:t>
      </w:r>
      <w:r w:rsidR="004966F8" w:rsidRPr="00745863">
        <w:rPr>
          <w:rFonts w:ascii="Arial" w:hAnsi="Arial" w:cs="Arial"/>
          <w:b/>
          <w:bCs/>
          <w:sz w:val="22"/>
          <w:lang w:val="en-US"/>
        </w:rPr>
        <w:t xml:space="preserve"> ACB </w:t>
      </w:r>
      <w:r>
        <w:rPr>
          <w:rFonts w:ascii="Arial" w:hAnsi="Arial" w:cs="Arial"/>
          <w:b/>
          <w:bCs/>
          <w:sz w:val="22"/>
          <w:lang w:val="en-US"/>
        </w:rPr>
        <w:t>group</w:t>
      </w:r>
    </w:p>
    <w:p w14:paraId="7B38C518" w14:textId="77777777" w:rsidR="007D17F8" w:rsidRPr="00745863" w:rsidRDefault="007D17F8" w:rsidP="00C4410D">
      <w:pPr>
        <w:ind w:firstLine="0"/>
        <w:rPr>
          <w:rFonts w:ascii="Arial" w:hAnsi="Arial" w:cs="Arial"/>
          <w:b/>
          <w:bCs/>
          <w:sz w:val="22"/>
          <w:lang w:val="en-US"/>
        </w:rPr>
      </w:pPr>
    </w:p>
    <w:p w14:paraId="588C0FD5" w14:textId="1A89A634" w:rsidR="004966F8" w:rsidRPr="007D17F8" w:rsidRDefault="004966F8" w:rsidP="00C4410D">
      <w:pPr>
        <w:ind w:firstLine="0"/>
        <w:rPr>
          <w:rFonts w:ascii="Arial" w:hAnsi="Arial" w:cs="Arial"/>
          <w:sz w:val="22"/>
          <w:lang w:val="en-US"/>
        </w:rPr>
      </w:pPr>
      <w:r w:rsidRPr="007D17F8">
        <w:rPr>
          <w:rFonts w:ascii="Arial" w:hAnsi="Arial" w:cs="Arial"/>
          <w:sz w:val="22"/>
          <w:lang w:val="en-US"/>
        </w:rPr>
        <w:t xml:space="preserve">Established in 1992, The A.C.B. Group is comprised of companies whose main operating directions are road and bridge construction, </w:t>
      </w:r>
      <w:proofErr w:type="gramStart"/>
      <w:r w:rsidRPr="007D17F8">
        <w:rPr>
          <w:rFonts w:ascii="Arial" w:hAnsi="Arial" w:cs="Arial"/>
          <w:sz w:val="22"/>
          <w:lang w:val="en-US"/>
        </w:rPr>
        <w:t>reconstruction</w:t>
      </w:r>
      <w:proofErr w:type="gramEnd"/>
      <w:r w:rsidRPr="007D17F8">
        <w:rPr>
          <w:rFonts w:ascii="Arial" w:hAnsi="Arial" w:cs="Arial"/>
          <w:sz w:val="22"/>
          <w:lang w:val="en-US"/>
        </w:rPr>
        <w:t xml:space="preserve"> and production of building materials. The group of companies was formed to unite building constructors with a joint goal: to create a quality, sustainable and contemporary </w:t>
      </w:r>
      <w:proofErr w:type="gramStart"/>
      <w:r w:rsidRPr="007D17F8">
        <w:rPr>
          <w:rFonts w:ascii="Arial" w:hAnsi="Arial" w:cs="Arial"/>
          <w:sz w:val="22"/>
          <w:lang w:val="en-US"/>
        </w:rPr>
        <w:t>end product</w:t>
      </w:r>
      <w:proofErr w:type="gramEnd"/>
      <w:r w:rsidRPr="007D17F8">
        <w:rPr>
          <w:rFonts w:ascii="Arial" w:hAnsi="Arial" w:cs="Arial"/>
          <w:sz w:val="22"/>
          <w:lang w:val="en-US"/>
        </w:rPr>
        <w:t>. The Group of companies currently employs 918 people, including a certified road, bridge, railway, water supply and sewage systems, building and telecommunications construction engineers and designers.</w:t>
      </w:r>
    </w:p>
    <w:p w14:paraId="3E25C811" w14:textId="4A790FD0" w:rsidR="004966F8" w:rsidRPr="00745863" w:rsidRDefault="004966F8" w:rsidP="00C4410D">
      <w:pPr>
        <w:ind w:firstLine="0"/>
        <w:rPr>
          <w:rFonts w:ascii="Arial" w:hAnsi="Arial" w:cs="Arial"/>
          <w:b/>
          <w:bCs/>
          <w:sz w:val="22"/>
          <w:lang w:val="en-US"/>
        </w:rPr>
      </w:pPr>
    </w:p>
    <w:p w14:paraId="14D2F667" w14:textId="7765D787" w:rsidR="004966F8" w:rsidRPr="007E0175" w:rsidRDefault="007E0175" w:rsidP="00C4410D">
      <w:pPr>
        <w:ind w:firstLine="0"/>
        <w:rPr>
          <w:rFonts w:ascii="Arial" w:hAnsi="Arial" w:cs="Arial"/>
          <w:b/>
          <w:bCs/>
          <w:sz w:val="22"/>
          <w:lang w:val="en-US"/>
        </w:rPr>
      </w:pPr>
      <w:r w:rsidRPr="007E0175">
        <w:rPr>
          <w:rFonts w:ascii="Arial" w:hAnsi="Arial" w:cs="Arial"/>
          <w:b/>
          <w:bCs/>
          <w:sz w:val="22"/>
          <w:lang w:val="en-US"/>
        </w:rPr>
        <w:t>About</w:t>
      </w:r>
      <w:r w:rsidR="004966F8" w:rsidRPr="007E0175">
        <w:rPr>
          <w:rFonts w:ascii="Arial" w:hAnsi="Arial" w:cs="Arial"/>
          <w:b/>
          <w:bCs/>
          <w:sz w:val="22"/>
          <w:lang w:val="en-US"/>
        </w:rPr>
        <w:t xml:space="preserve"> BINDERS</w:t>
      </w:r>
    </w:p>
    <w:p w14:paraId="190A60BD" w14:textId="77777777" w:rsidR="007E0175" w:rsidRPr="00745863" w:rsidRDefault="007E0175" w:rsidP="00C4410D">
      <w:pPr>
        <w:ind w:firstLine="0"/>
        <w:rPr>
          <w:rFonts w:ascii="Arial" w:hAnsi="Arial" w:cs="Arial"/>
          <w:sz w:val="22"/>
          <w:lang w:val="en-US"/>
        </w:rPr>
      </w:pPr>
    </w:p>
    <w:p w14:paraId="5FE0E19C" w14:textId="2DCC809A" w:rsidR="007E0175" w:rsidRDefault="004966F8" w:rsidP="00C4410D">
      <w:pPr>
        <w:ind w:firstLine="0"/>
        <w:rPr>
          <w:rFonts w:ascii="Arial" w:hAnsi="Arial" w:cs="Arial"/>
          <w:sz w:val="22"/>
          <w:lang w:val="en-US"/>
        </w:rPr>
      </w:pPr>
      <w:r w:rsidRPr="007E0175">
        <w:rPr>
          <w:rFonts w:ascii="Arial" w:hAnsi="Arial" w:cs="Arial"/>
          <w:i/>
          <w:iCs/>
          <w:sz w:val="22"/>
          <w:lang w:val="en-US"/>
        </w:rPr>
        <w:t>Binders</w:t>
      </w:r>
      <w:r w:rsidRPr="00745863">
        <w:rPr>
          <w:rFonts w:ascii="Arial" w:hAnsi="Arial" w:cs="Arial"/>
          <w:sz w:val="22"/>
          <w:lang w:val="en-US"/>
        </w:rPr>
        <w:t xml:space="preserve"> is one the largest road construction companies in Latvia. Established in 1993, over the years </w:t>
      </w:r>
      <w:r w:rsidRPr="007E0175">
        <w:rPr>
          <w:rFonts w:ascii="Arial" w:hAnsi="Arial" w:cs="Arial"/>
          <w:i/>
          <w:iCs/>
          <w:sz w:val="22"/>
          <w:lang w:val="en-US"/>
        </w:rPr>
        <w:t>Binders</w:t>
      </w:r>
      <w:r w:rsidRPr="00745863">
        <w:rPr>
          <w:rFonts w:ascii="Arial" w:hAnsi="Arial" w:cs="Arial"/>
          <w:sz w:val="22"/>
          <w:lang w:val="en-US"/>
        </w:rPr>
        <w:t xml:space="preserve"> has performed countless building and reconstruction projects of infrastructure objects. Company is primarily engaged in provision of road, </w:t>
      </w:r>
      <w:proofErr w:type="gramStart"/>
      <w:r w:rsidRPr="00745863">
        <w:rPr>
          <w:rFonts w:ascii="Arial" w:hAnsi="Arial" w:cs="Arial"/>
          <w:sz w:val="22"/>
          <w:lang w:val="en-US"/>
        </w:rPr>
        <w:t>street</w:t>
      </w:r>
      <w:proofErr w:type="gramEnd"/>
      <w:r w:rsidRPr="00745863">
        <w:rPr>
          <w:rFonts w:ascii="Arial" w:hAnsi="Arial" w:cs="Arial"/>
          <w:sz w:val="22"/>
          <w:lang w:val="en-US"/>
        </w:rPr>
        <w:t xml:space="preserve"> and square construction services, but in </w:t>
      </w:r>
      <w:r w:rsidRPr="00745863">
        <w:rPr>
          <w:rFonts w:ascii="Arial" w:hAnsi="Arial" w:cs="Arial"/>
          <w:sz w:val="22"/>
          <w:lang w:val="en-US"/>
        </w:rPr>
        <w:lastRenderedPageBreak/>
        <w:t xml:space="preserve">parallel has developed strong competences and track record in development of water and sewage networks, railways, tram lines, airfields and development of military infrastructure. Together with its subsidiaries Binders employs more than 600 people </w:t>
      </w:r>
      <w:r w:rsidR="007E0175">
        <w:rPr>
          <w:rFonts w:ascii="Arial" w:hAnsi="Arial" w:cs="Arial"/>
          <w:sz w:val="22"/>
          <w:lang w:val="en-US"/>
        </w:rPr>
        <w:t>in</w:t>
      </w:r>
      <w:r w:rsidRPr="00745863">
        <w:rPr>
          <w:rFonts w:ascii="Arial" w:hAnsi="Arial" w:cs="Arial"/>
          <w:sz w:val="22"/>
          <w:lang w:val="en-US"/>
        </w:rPr>
        <w:t xml:space="preserve"> the</w:t>
      </w:r>
      <w:r w:rsidR="007E0175">
        <w:rPr>
          <w:rFonts w:ascii="Arial" w:hAnsi="Arial" w:cs="Arial"/>
          <w:sz w:val="22"/>
          <w:lang w:val="en-US"/>
        </w:rPr>
        <w:t xml:space="preserve"> construction</w:t>
      </w:r>
      <w:r w:rsidRPr="00745863">
        <w:rPr>
          <w:rFonts w:ascii="Arial" w:hAnsi="Arial" w:cs="Arial"/>
          <w:sz w:val="22"/>
          <w:lang w:val="en-US"/>
        </w:rPr>
        <w:t xml:space="preserve"> season for the last 3 years.   </w:t>
      </w:r>
    </w:p>
    <w:p w14:paraId="5097AE1E" w14:textId="77777777" w:rsidR="007E0175" w:rsidRPr="00745863" w:rsidRDefault="007E0175" w:rsidP="00C4410D">
      <w:pPr>
        <w:ind w:firstLine="0"/>
        <w:rPr>
          <w:rFonts w:ascii="Arial" w:hAnsi="Arial" w:cs="Arial"/>
          <w:sz w:val="22"/>
          <w:lang w:val="en-US"/>
        </w:rPr>
      </w:pPr>
    </w:p>
    <w:bookmarkEnd w:id="0"/>
    <w:bookmarkEnd w:id="1"/>
    <w:bookmarkEnd w:id="2"/>
    <w:bookmarkEnd w:id="3"/>
    <w:bookmarkEnd w:id="4"/>
    <w:p w14:paraId="3B643366" w14:textId="4EB69EB3" w:rsidR="007E0175" w:rsidRPr="00745863" w:rsidRDefault="007E0175" w:rsidP="00C4410D">
      <w:pPr>
        <w:pStyle w:val="Bezatstarpm"/>
        <w:ind w:firstLine="0"/>
        <w:rPr>
          <w:rFonts w:ascii="Arial" w:hAnsi="Arial" w:cs="Arial"/>
          <w:sz w:val="22"/>
          <w:lang w:val="en-US"/>
        </w:rPr>
      </w:pPr>
      <w:r w:rsidRPr="00745863">
        <w:rPr>
          <w:rFonts w:ascii="Arial" w:hAnsi="Arial" w:cs="Arial"/>
          <w:sz w:val="22"/>
          <w:lang w:val="en-US"/>
        </w:rPr>
        <w:t xml:space="preserve">Information prepared by Communications Department of State </w:t>
      </w:r>
      <w:r>
        <w:rPr>
          <w:rFonts w:ascii="Arial" w:hAnsi="Arial" w:cs="Arial"/>
          <w:sz w:val="22"/>
          <w:lang w:val="en-US"/>
        </w:rPr>
        <w:t>Limited Liability</w:t>
      </w:r>
      <w:r w:rsidRPr="00745863">
        <w:rPr>
          <w:rFonts w:ascii="Arial" w:hAnsi="Arial" w:cs="Arial"/>
          <w:sz w:val="22"/>
          <w:lang w:val="en-US"/>
        </w:rPr>
        <w:t xml:space="preserve"> Company </w:t>
      </w:r>
      <w:r w:rsidRPr="00DC57AD">
        <w:rPr>
          <w:rFonts w:ascii="Arial" w:hAnsi="Arial" w:cs="Arial"/>
          <w:i/>
          <w:iCs/>
          <w:sz w:val="22"/>
          <w:lang w:val="en-US"/>
        </w:rPr>
        <w:t>Latvian State Roads</w:t>
      </w:r>
      <w:r w:rsidR="00DC57AD" w:rsidRPr="00DC57AD">
        <w:rPr>
          <w:rFonts w:ascii="Arial" w:hAnsi="Arial" w:cs="Arial"/>
          <w:i/>
          <w:iCs/>
          <w:sz w:val="22"/>
          <w:lang w:val="en-US"/>
        </w:rPr>
        <w:t>.</w:t>
      </w:r>
    </w:p>
    <w:p w14:paraId="76D14BAE" w14:textId="0E14B416" w:rsidR="005125D8" w:rsidRPr="00745863" w:rsidRDefault="005125D8" w:rsidP="00C4410D">
      <w:pPr>
        <w:pStyle w:val="Bezatstarpm"/>
        <w:ind w:firstLine="0"/>
        <w:rPr>
          <w:rFonts w:ascii="Arial" w:eastAsia="Times New Roman" w:hAnsi="Arial" w:cs="Arial"/>
          <w:color w:val="333333"/>
          <w:sz w:val="22"/>
          <w:lang w:val="en-US" w:eastAsia="lv-LV"/>
        </w:rPr>
      </w:pPr>
    </w:p>
    <w:p w14:paraId="72ACB172" w14:textId="4E98D97F" w:rsidR="0065262A" w:rsidRPr="00745863" w:rsidRDefault="007E0175" w:rsidP="00C4410D">
      <w:pPr>
        <w:pStyle w:val="Bezatstarpm"/>
        <w:ind w:firstLine="0"/>
        <w:rPr>
          <w:rFonts w:ascii="Arial" w:hAnsi="Arial" w:cs="Arial"/>
          <w:sz w:val="22"/>
          <w:lang w:val="en-US"/>
        </w:rPr>
      </w:pPr>
      <w:r>
        <w:rPr>
          <w:rFonts w:ascii="Arial" w:hAnsi="Arial" w:cs="Arial"/>
          <w:sz w:val="22"/>
          <w:lang w:val="en-US"/>
        </w:rPr>
        <w:t>For further inquiries please contact:</w:t>
      </w:r>
      <w:r w:rsidR="0065262A" w:rsidRPr="00745863">
        <w:rPr>
          <w:rFonts w:ascii="Arial" w:hAnsi="Arial" w:cs="Arial"/>
          <w:sz w:val="22"/>
          <w:lang w:val="en-US"/>
        </w:rPr>
        <w:t xml:space="preserve"> Anna Kononova, </w:t>
      </w:r>
      <w:r w:rsidRPr="00745863">
        <w:rPr>
          <w:rFonts w:ascii="Arial" w:hAnsi="Arial" w:cs="Arial"/>
          <w:sz w:val="22"/>
          <w:lang w:val="en-US"/>
        </w:rPr>
        <w:t>+</w:t>
      </w:r>
      <w:r w:rsidRPr="00DC57AD">
        <w:rPr>
          <w:rFonts w:ascii="Arial" w:hAnsi="Arial" w:cs="Arial"/>
          <w:sz w:val="22"/>
          <w:lang w:val="en-US"/>
        </w:rPr>
        <w:t xml:space="preserve">371 </w:t>
      </w:r>
      <w:r w:rsidR="0065262A" w:rsidRPr="00DC57AD">
        <w:rPr>
          <w:rFonts w:ascii="Arial" w:hAnsi="Arial" w:cs="Arial"/>
          <w:sz w:val="22"/>
          <w:lang w:val="en-US"/>
        </w:rPr>
        <w:t>29114482</w:t>
      </w:r>
      <w:r w:rsidR="0065262A" w:rsidRPr="00745863">
        <w:rPr>
          <w:rFonts w:ascii="Arial" w:hAnsi="Arial" w:cs="Arial"/>
          <w:sz w:val="22"/>
          <w:lang w:val="en-US"/>
        </w:rPr>
        <w:t xml:space="preserve">, </w:t>
      </w:r>
      <w:hyperlink r:id="rId11" w:history="1">
        <w:r w:rsidRPr="00745863">
          <w:rPr>
            <w:rStyle w:val="Hipersaite"/>
            <w:rFonts w:ascii="Arial" w:hAnsi="Arial" w:cs="Arial"/>
            <w:sz w:val="22"/>
            <w:lang w:val="en-US"/>
          </w:rPr>
          <w:t>anna.kononova@lvceli.lv</w:t>
        </w:r>
      </w:hyperlink>
    </w:p>
    <w:p w14:paraId="6620579A" w14:textId="77777777" w:rsidR="0065262A" w:rsidRPr="00745863" w:rsidRDefault="0065262A" w:rsidP="00C4410D">
      <w:pPr>
        <w:pStyle w:val="Bezatstarpm"/>
        <w:rPr>
          <w:rFonts w:ascii="Arial" w:hAnsi="Arial" w:cs="Arial"/>
          <w:sz w:val="22"/>
          <w:lang w:val="en-US"/>
        </w:rPr>
      </w:pPr>
    </w:p>
    <w:p w14:paraId="3F1AC125" w14:textId="77777777" w:rsidR="002214AB" w:rsidRPr="00745863" w:rsidRDefault="002214AB" w:rsidP="00C4410D">
      <w:pPr>
        <w:pStyle w:val="Bezatstarpm"/>
        <w:rPr>
          <w:rFonts w:ascii="Arial" w:hAnsi="Arial" w:cs="Arial"/>
          <w:sz w:val="22"/>
          <w:lang w:val="en-US"/>
        </w:rPr>
      </w:pPr>
    </w:p>
    <w:sectPr w:rsidR="002214AB" w:rsidRPr="00745863" w:rsidSect="00211DCE">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FD5E" w14:textId="77777777" w:rsidR="00E76A2F" w:rsidRDefault="00E76A2F" w:rsidP="00437C2F">
      <w:r>
        <w:separator/>
      </w:r>
    </w:p>
  </w:endnote>
  <w:endnote w:type="continuationSeparator" w:id="0">
    <w:p w14:paraId="325AB41A" w14:textId="77777777" w:rsidR="00E76A2F" w:rsidRDefault="00E76A2F"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altName w:val="﷽﷽﷽﷽﷽﷽﷽﷽at"/>
    <w:panose1 w:val="00000500000000000000"/>
    <w:charset w:val="00"/>
    <w:family w:val="modern"/>
    <w:notTrueType/>
    <w:pitch w:val="variable"/>
    <w:sig w:usb0="2000020F" w:usb1="00000003" w:usb2="00000000" w:usb3="00000000" w:csb0="00000197"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BD70" w14:textId="77777777" w:rsidR="00997F6B" w:rsidRDefault="00997F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4ACB" w14:textId="77777777" w:rsidR="00997F6B" w:rsidRDefault="00997F6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805" w14:textId="77777777" w:rsidR="00997F6B" w:rsidRDefault="00997F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B446" w14:textId="77777777" w:rsidR="00E76A2F" w:rsidRDefault="00E76A2F" w:rsidP="00437C2F">
      <w:r>
        <w:separator/>
      </w:r>
    </w:p>
  </w:footnote>
  <w:footnote w:type="continuationSeparator" w:id="0">
    <w:p w14:paraId="136736D6" w14:textId="77777777" w:rsidR="00E76A2F" w:rsidRDefault="00E76A2F" w:rsidP="0043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F29F" w14:textId="77777777" w:rsidR="00997F6B" w:rsidRDefault="00997F6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081" w14:textId="77777777" w:rsidR="00437C2F" w:rsidRDefault="00437C2F" w:rsidP="00CC3F7F">
    <w:pPr>
      <w:pStyle w:val="Galvene"/>
      <w:ind w:left="-1134" w:righ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307" w14:textId="77777777" w:rsidR="00CC3F7F" w:rsidRDefault="00CC3F7F">
    <w:pPr>
      <w:pStyle w:val="Galvene"/>
    </w:pPr>
    <w:r>
      <w:rPr>
        <w:noProof/>
      </w:rPr>
      <w:drawing>
        <wp:anchor distT="0" distB="0" distL="114300" distR="114300" simplePos="0" relativeHeight="251658240" behindDoc="0" locked="0" layoutInCell="1" allowOverlap="1" wp14:anchorId="3D81CAFD" wp14:editId="375513FE">
          <wp:simplePos x="0" y="0"/>
          <wp:positionH relativeFrom="column">
            <wp:posOffset>-701675</wp:posOffset>
          </wp:positionH>
          <wp:positionV relativeFrom="page">
            <wp:posOffset>19050</wp:posOffset>
          </wp:positionV>
          <wp:extent cx="7523480" cy="1593215"/>
          <wp:effectExtent l="0" t="0" r="0" b="0"/>
          <wp:wrapTopAndBottom/>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zkraukle_1-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23480" cy="1593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5D13"/>
    <w:multiLevelType w:val="multilevel"/>
    <w:tmpl w:val="DD0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E5E96"/>
    <w:multiLevelType w:val="multilevel"/>
    <w:tmpl w:val="D198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063D1"/>
    <w:rsid w:val="00026C96"/>
    <w:rsid w:val="00031D93"/>
    <w:rsid w:val="00037E17"/>
    <w:rsid w:val="00047A33"/>
    <w:rsid w:val="0007000E"/>
    <w:rsid w:val="00085CD0"/>
    <w:rsid w:val="00086DCA"/>
    <w:rsid w:val="000A6AB9"/>
    <w:rsid w:val="000B4303"/>
    <w:rsid w:val="000C6D28"/>
    <w:rsid w:val="000D6F99"/>
    <w:rsid w:val="000E75BF"/>
    <w:rsid w:val="000F063D"/>
    <w:rsid w:val="001065FA"/>
    <w:rsid w:val="00121FE0"/>
    <w:rsid w:val="00130644"/>
    <w:rsid w:val="0013607D"/>
    <w:rsid w:val="00136BFC"/>
    <w:rsid w:val="001468EE"/>
    <w:rsid w:val="001475CD"/>
    <w:rsid w:val="00150BB8"/>
    <w:rsid w:val="0018118D"/>
    <w:rsid w:val="001822F4"/>
    <w:rsid w:val="00184938"/>
    <w:rsid w:val="00187B6D"/>
    <w:rsid w:val="00187D4E"/>
    <w:rsid w:val="00191595"/>
    <w:rsid w:val="00191755"/>
    <w:rsid w:val="001948A0"/>
    <w:rsid w:val="00197380"/>
    <w:rsid w:val="001A0E8A"/>
    <w:rsid w:val="001A317B"/>
    <w:rsid w:val="001B5274"/>
    <w:rsid w:val="001B5461"/>
    <w:rsid w:val="001B6590"/>
    <w:rsid w:val="001C208D"/>
    <w:rsid w:val="001C2840"/>
    <w:rsid w:val="001C50EB"/>
    <w:rsid w:val="001D25F7"/>
    <w:rsid w:val="001E790A"/>
    <w:rsid w:val="001F21F8"/>
    <w:rsid w:val="001F266D"/>
    <w:rsid w:val="00200CC6"/>
    <w:rsid w:val="00211B61"/>
    <w:rsid w:val="00211DCE"/>
    <w:rsid w:val="002214AB"/>
    <w:rsid w:val="002331A0"/>
    <w:rsid w:val="0023558E"/>
    <w:rsid w:val="00244221"/>
    <w:rsid w:val="002448A6"/>
    <w:rsid w:val="00247E17"/>
    <w:rsid w:val="00251218"/>
    <w:rsid w:val="002645F5"/>
    <w:rsid w:val="0029195E"/>
    <w:rsid w:val="002A734B"/>
    <w:rsid w:val="002B1975"/>
    <w:rsid w:val="002E1920"/>
    <w:rsid w:val="002E2AA2"/>
    <w:rsid w:val="002F2C87"/>
    <w:rsid w:val="00312E49"/>
    <w:rsid w:val="00320BAB"/>
    <w:rsid w:val="00327E66"/>
    <w:rsid w:val="003369E0"/>
    <w:rsid w:val="0038662B"/>
    <w:rsid w:val="003A1C1B"/>
    <w:rsid w:val="003D4055"/>
    <w:rsid w:val="003F5036"/>
    <w:rsid w:val="003F5AEC"/>
    <w:rsid w:val="00405658"/>
    <w:rsid w:val="0041464B"/>
    <w:rsid w:val="004161E8"/>
    <w:rsid w:val="00417E72"/>
    <w:rsid w:val="00434786"/>
    <w:rsid w:val="00437C2F"/>
    <w:rsid w:val="004439F3"/>
    <w:rsid w:val="00444CA0"/>
    <w:rsid w:val="00462540"/>
    <w:rsid w:val="004629DB"/>
    <w:rsid w:val="004677E9"/>
    <w:rsid w:val="004727A4"/>
    <w:rsid w:val="004816C6"/>
    <w:rsid w:val="004966F8"/>
    <w:rsid w:val="004A09B3"/>
    <w:rsid w:val="004B6657"/>
    <w:rsid w:val="004C23B6"/>
    <w:rsid w:val="004D3969"/>
    <w:rsid w:val="004D54A9"/>
    <w:rsid w:val="004F1BB4"/>
    <w:rsid w:val="005125D8"/>
    <w:rsid w:val="0053701C"/>
    <w:rsid w:val="00540248"/>
    <w:rsid w:val="00541980"/>
    <w:rsid w:val="005451A0"/>
    <w:rsid w:val="0055710F"/>
    <w:rsid w:val="00563786"/>
    <w:rsid w:val="00593BBD"/>
    <w:rsid w:val="005C1EA3"/>
    <w:rsid w:val="005D3E7A"/>
    <w:rsid w:val="005F4342"/>
    <w:rsid w:val="005F56E3"/>
    <w:rsid w:val="00614B77"/>
    <w:rsid w:val="006168C7"/>
    <w:rsid w:val="00617D3A"/>
    <w:rsid w:val="006225C6"/>
    <w:rsid w:val="006249D6"/>
    <w:rsid w:val="006264BA"/>
    <w:rsid w:val="006379C1"/>
    <w:rsid w:val="0064618A"/>
    <w:rsid w:val="0065262A"/>
    <w:rsid w:val="00655EBB"/>
    <w:rsid w:val="00671CE0"/>
    <w:rsid w:val="006761FF"/>
    <w:rsid w:val="006A34ED"/>
    <w:rsid w:val="006A7256"/>
    <w:rsid w:val="006C2072"/>
    <w:rsid w:val="006C7EC0"/>
    <w:rsid w:val="006E5ECB"/>
    <w:rsid w:val="006F014D"/>
    <w:rsid w:val="006F1F44"/>
    <w:rsid w:val="00711AA6"/>
    <w:rsid w:val="007265DF"/>
    <w:rsid w:val="00740904"/>
    <w:rsid w:val="007429DD"/>
    <w:rsid w:val="00742B86"/>
    <w:rsid w:val="00745863"/>
    <w:rsid w:val="007669DD"/>
    <w:rsid w:val="00767706"/>
    <w:rsid w:val="00792EB4"/>
    <w:rsid w:val="007B4C0D"/>
    <w:rsid w:val="007B7DFF"/>
    <w:rsid w:val="007D17F8"/>
    <w:rsid w:val="007D2F59"/>
    <w:rsid w:val="007D6A2F"/>
    <w:rsid w:val="007E0175"/>
    <w:rsid w:val="007E20E0"/>
    <w:rsid w:val="007F212D"/>
    <w:rsid w:val="007F22B5"/>
    <w:rsid w:val="007F46C0"/>
    <w:rsid w:val="00810A86"/>
    <w:rsid w:val="00821A5C"/>
    <w:rsid w:val="00857D41"/>
    <w:rsid w:val="00863A97"/>
    <w:rsid w:val="008721C8"/>
    <w:rsid w:val="00884089"/>
    <w:rsid w:val="00887574"/>
    <w:rsid w:val="00897E31"/>
    <w:rsid w:val="008B0569"/>
    <w:rsid w:val="008D240A"/>
    <w:rsid w:val="008D771D"/>
    <w:rsid w:val="009103A4"/>
    <w:rsid w:val="00931DEA"/>
    <w:rsid w:val="00934BE7"/>
    <w:rsid w:val="009474DC"/>
    <w:rsid w:val="00950A89"/>
    <w:rsid w:val="00983DC7"/>
    <w:rsid w:val="00983E99"/>
    <w:rsid w:val="00997F6B"/>
    <w:rsid w:val="009A0A63"/>
    <w:rsid w:val="009B3469"/>
    <w:rsid w:val="009D74F0"/>
    <w:rsid w:val="009F169E"/>
    <w:rsid w:val="00A330CE"/>
    <w:rsid w:val="00A34F3A"/>
    <w:rsid w:val="00A41E6E"/>
    <w:rsid w:val="00A76F0C"/>
    <w:rsid w:val="00AA1757"/>
    <w:rsid w:val="00AC014B"/>
    <w:rsid w:val="00AD6BDE"/>
    <w:rsid w:val="00AD79D0"/>
    <w:rsid w:val="00AF3800"/>
    <w:rsid w:val="00AF6A4C"/>
    <w:rsid w:val="00B0117B"/>
    <w:rsid w:val="00B0616C"/>
    <w:rsid w:val="00B55241"/>
    <w:rsid w:val="00B56751"/>
    <w:rsid w:val="00B74F40"/>
    <w:rsid w:val="00B77B35"/>
    <w:rsid w:val="00B822D0"/>
    <w:rsid w:val="00B836DC"/>
    <w:rsid w:val="00B92989"/>
    <w:rsid w:val="00BA133D"/>
    <w:rsid w:val="00BA29A4"/>
    <w:rsid w:val="00BB0A98"/>
    <w:rsid w:val="00BC1A17"/>
    <w:rsid w:val="00BD5B4A"/>
    <w:rsid w:val="00BE0FE5"/>
    <w:rsid w:val="00BE54C0"/>
    <w:rsid w:val="00BE5B8C"/>
    <w:rsid w:val="00BF2254"/>
    <w:rsid w:val="00C025FE"/>
    <w:rsid w:val="00C03E17"/>
    <w:rsid w:val="00C1243D"/>
    <w:rsid w:val="00C130F3"/>
    <w:rsid w:val="00C15D10"/>
    <w:rsid w:val="00C32064"/>
    <w:rsid w:val="00C4410D"/>
    <w:rsid w:val="00C55059"/>
    <w:rsid w:val="00C61314"/>
    <w:rsid w:val="00C67520"/>
    <w:rsid w:val="00C860B6"/>
    <w:rsid w:val="00CB0222"/>
    <w:rsid w:val="00CC3F7F"/>
    <w:rsid w:val="00CD5037"/>
    <w:rsid w:val="00CD52E0"/>
    <w:rsid w:val="00CD61D2"/>
    <w:rsid w:val="00CF743E"/>
    <w:rsid w:val="00D27145"/>
    <w:rsid w:val="00D2794F"/>
    <w:rsid w:val="00D34566"/>
    <w:rsid w:val="00D445A2"/>
    <w:rsid w:val="00D56709"/>
    <w:rsid w:val="00D6295E"/>
    <w:rsid w:val="00D64C05"/>
    <w:rsid w:val="00D86129"/>
    <w:rsid w:val="00DA51D7"/>
    <w:rsid w:val="00DC4F2D"/>
    <w:rsid w:val="00DC57AD"/>
    <w:rsid w:val="00DD24ED"/>
    <w:rsid w:val="00DD3717"/>
    <w:rsid w:val="00DD449C"/>
    <w:rsid w:val="00DF3776"/>
    <w:rsid w:val="00DF3EF3"/>
    <w:rsid w:val="00E015CF"/>
    <w:rsid w:val="00E12A29"/>
    <w:rsid w:val="00E16AC4"/>
    <w:rsid w:val="00E26079"/>
    <w:rsid w:val="00E344D6"/>
    <w:rsid w:val="00E3516F"/>
    <w:rsid w:val="00E4224D"/>
    <w:rsid w:val="00E62B1C"/>
    <w:rsid w:val="00E76A2F"/>
    <w:rsid w:val="00E90182"/>
    <w:rsid w:val="00EA1A84"/>
    <w:rsid w:val="00EA1E13"/>
    <w:rsid w:val="00EC2A1B"/>
    <w:rsid w:val="00ED447C"/>
    <w:rsid w:val="00EE70D1"/>
    <w:rsid w:val="00F0179E"/>
    <w:rsid w:val="00F14463"/>
    <w:rsid w:val="00F17096"/>
    <w:rsid w:val="00F27EB8"/>
    <w:rsid w:val="00F57F85"/>
    <w:rsid w:val="00F60E59"/>
    <w:rsid w:val="00F6127E"/>
    <w:rsid w:val="00F82864"/>
    <w:rsid w:val="00FA003A"/>
    <w:rsid w:val="00FA40B1"/>
    <w:rsid w:val="00FC2472"/>
    <w:rsid w:val="00FD682F"/>
    <w:rsid w:val="00FE6A34"/>
    <w:rsid w:val="00FF6E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DE889"/>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14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7C2F"/>
    <w:pPr>
      <w:tabs>
        <w:tab w:val="center" w:pos="4513"/>
        <w:tab w:val="right" w:pos="9026"/>
      </w:tabs>
    </w:pPr>
  </w:style>
  <w:style w:type="character" w:customStyle="1" w:styleId="GalveneRakstz">
    <w:name w:val="Galvene Rakstz."/>
    <w:basedOn w:val="Noklusjumarindkopasfonts"/>
    <w:link w:val="Galvene"/>
    <w:uiPriority w:val="99"/>
    <w:rsid w:val="00437C2F"/>
  </w:style>
  <w:style w:type="paragraph" w:styleId="Kjene">
    <w:name w:val="footer"/>
    <w:basedOn w:val="Parasts"/>
    <w:link w:val="KjeneRakstz"/>
    <w:uiPriority w:val="99"/>
    <w:unhideWhenUsed/>
    <w:rsid w:val="00437C2F"/>
    <w:pPr>
      <w:tabs>
        <w:tab w:val="center" w:pos="4513"/>
        <w:tab w:val="right" w:pos="9026"/>
      </w:tabs>
    </w:pPr>
  </w:style>
  <w:style w:type="character" w:customStyle="1" w:styleId="KjeneRakstz">
    <w:name w:val="Kājene Rakstz."/>
    <w:basedOn w:val="Noklusjumarindkopasfonts"/>
    <w:link w:val="Kjene"/>
    <w:uiPriority w:val="99"/>
    <w:rsid w:val="00437C2F"/>
  </w:style>
  <w:style w:type="table" w:styleId="Reatabula">
    <w:name w:val="Table Grid"/>
    <w:basedOn w:val="Parastatabula"/>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7C2F"/>
    <w:rPr>
      <w:color w:val="0563C1" w:themeColor="hyperlink"/>
      <w:u w:val="single"/>
    </w:rPr>
  </w:style>
  <w:style w:type="character" w:styleId="Neatrisintapieminana">
    <w:name w:val="Unresolved Mention"/>
    <w:basedOn w:val="Noklusjumarindkopasfonts"/>
    <w:uiPriority w:val="99"/>
    <w:semiHidden/>
    <w:unhideWhenUsed/>
    <w:rsid w:val="00437C2F"/>
    <w:rPr>
      <w:color w:val="605E5C"/>
      <w:shd w:val="clear" w:color="auto" w:fill="E1DFDD"/>
    </w:rPr>
  </w:style>
  <w:style w:type="paragraph" w:styleId="Atpakaadreseuzaploksnes">
    <w:name w:val="envelope return"/>
    <w:basedOn w:val="Parasts"/>
    <w:rsid w:val="002214AB"/>
    <w:pPr>
      <w:keepLines/>
      <w:widowControl w:val="0"/>
      <w:spacing w:before="600"/>
    </w:pPr>
    <w:rPr>
      <w:rFonts w:eastAsia="Times New Roman" w:cs="Times New Roman"/>
      <w:i/>
      <w:sz w:val="26"/>
      <w:szCs w:val="20"/>
      <w:lang w:val="en-AU"/>
    </w:rPr>
  </w:style>
  <w:style w:type="paragraph" w:styleId="Pamattekstsaratkpi">
    <w:name w:val="Body Text Indent"/>
    <w:basedOn w:val="Parasts"/>
    <w:link w:val="PamattekstsaratkpiRakstz"/>
    <w:rsid w:val="002214AB"/>
    <w:pPr>
      <w:widowControl w:val="0"/>
      <w:spacing w:before="60" w:after="60" w:line="360" w:lineRule="auto"/>
    </w:pPr>
    <w:rPr>
      <w:rFonts w:eastAsia="Times New Roman" w:cs="Times New Roman"/>
      <w:i/>
      <w:szCs w:val="20"/>
      <w:lang w:eastAsia="lv-LV"/>
    </w:rPr>
  </w:style>
  <w:style w:type="character" w:customStyle="1" w:styleId="PamattekstsaratkpiRakstz">
    <w:name w:val="Pamatteksts ar atkāpi Rakstz."/>
    <w:basedOn w:val="Noklusjumarindkopasfonts"/>
    <w:link w:val="Pamattekstsaratkpi"/>
    <w:rsid w:val="002214AB"/>
    <w:rPr>
      <w:rFonts w:ascii="Times New Roman" w:eastAsia="Times New Roman" w:hAnsi="Times New Roman" w:cs="Times New Roman"/>
      <w:i/>
      <w:sz w:val="24"/>
      <w:szCs w:val="20"/>
      <w:lang w:eastAsia="lv-LV"/>
    </w:rPr>
  </w:style>
  <w:style w:type="paragraph" w:styleId="Bezatstarpm">
    <w:name w:val="No Spacing"/>
    <w:uiPriority w:val="1"/>
    <w:qFormat/>
    <w:rsid w:val="002214AB"/>
    <w:rPr>
      <w:rFonts w:ascii="Montserrat" w:hAnsi="Montserrat"/>
    </w:rPr>
  </w:style>
  <w:style w:type="paragraph" w:customStyle="1" w:styleId="Veidlapam">
    <w:name w:val="Veidlapam"/>
    <w:basedOn w:val="Parasts"/>
    <w:qFormat/>
    <w:rsid w:val="002448A6"/>
  </w:style>
  <w:style w:type="paragraph" w:customStyle="1" w:styleId="xmsonormal">
    <w:name w:val="x_msonormal"/>
    <w:basedOn w:val="Parasts"/>
    <w:rsid w:val="0013607D"/>
    <w:pPr>
      <w:ind w:firstLine="0"/>
      <w:jc w:val="left"/>
    </w:pPr>
    <w:rPr>
      <w:rFonts w:ascii="Calibri" w:hAnsi="Calibri" w:cs="Calibri"/>
      <w:sz w:val="22"/>
      <w:lang w:eastAsia="lv-LV"/>
    </w:rPr>
  </w:style>
  <w:style w:type="paragraph" w:styleId="Vresteksts">
    <w:name w:val="footnote text"/>
    <w:basedOn w:val="Parasts"/>
    <w:link w:val="VrestekstsRakstz"/>
    <w:rsid w:val="004161E8"/>
    <w:pPr>
      <w:ind w:firstLine="0"/>
      <w:jc w:val="left"/>
    </w:pPr>
    <w:rPr>
      <w:rFonts w:ascii="Arial" w:eastAsia="Times New Roman" w:hAnsi="Arial" w:cs="Times New Roman"/>
      <w:sz w:val="20"/>
      <w:szCs w:val="20"/>
    </w:rPr>
  </w:style>
  <w:style w:type="character" w:customStyle="1" w:styleId="VrestekstsRakstz">
    <w:name w:val="Vēres teksts Rakstz."/>
    <w:basedOn w:val="Noklusjumarindkopasfonts"/>
    <w:link w:val="Vresteksts"/>
    <w:rsid w:val="004161E8"/>
    <w:rPr>
      <w:rFonts w:ascii="Arial" w:eastAsia="Times New Roman" w:hAnsi="Arial" w:cs="Times New Roman"/>
      <w:sz w:val="20"/>
      <w:szCs w:val="20"/>
    </w:rPr>
  </w:style>
  <w:style w:type="character" w:styleId="Vresatsauce">
    <w:name w:val="footnote reference"/>
    <w:rsid w:val="004161E8"/>
    <w:rPr>
      <w:vertAlign w:val="superscript"/>
    </w:rPr>
  </w:style>
  <w:style w:type="character" w:styleId="Komentraatsauce">
    <w:name w:val="annotation reference"/>
    <w:basedOn w:val="Noklusjumarindkopasfonts"/>
    <w:uiPriority w:val="99"/>
    <w:semiHidden/>
    <w:unhideWhenUsed/>
    <w:rsid w:val="00655EBB"/>
    <w:rPr>
      <w:sz w:val="16"/>
      <w:szCs w:val="16"/>
    </w:rPr>
  </w:style>
  <w:style w:type="paragraph" w:styleId="Komentrateksts">
    <w:name w:val="annotation text"/>
    <w:basedOn w:val="Parasts"/>
    <w:link w:val="KomentratekstsRakstz"/>
    <w:uiPriority w:val="99"/>
    <w:semiHidden/>
    <w:unhideWhenUsed/>
    <w:rsid w:val="00655EBB"/>
    <w:rPr>
      <w:sz w:val="20"/>
      <w:szCs w:val="20"/>
    </w:rPr>
  </w:style>
  <w:style w:type="character" w:customStyle="1" w:styleId="KomentratekstsRakstz">
    <w:name w:val="Komentāra teksts Rakstz."/>
    <w:basedOn w:val="Noklusjumarindkopasfonts"/>
    <w:link w:val="Komentrateksts"/>
    <w:uiPriority w:val="99"/>
    <w:semiHidden/>
    <w:rsid w:val="00655EBB"/>
    <w:rPr>
      <w:sz w:val="20"/>
      <w:szCs w:val="20"/>
    </w:rPr>
  </w:style>
  <w:style w:type="paragraph" w:styleId="Komentratma">
    <w:name w:val="annotation subject"/>
    <w:basedOn w:val="Komentrateksts"/>
    <w:next w:val="Komentrateksts"/>
    <w:link w:val="KomentratmaRakstz"/>
    <w:uiPriority w:val="99"/>
    <w:semiHidden/>
    <w:unhideWhenUsed/>
    <w:rsid w:val="00655EBB"/>
    <w:rPr>
      <w:b/>
      <w:bCs/>
    </w:rPr>
  </w:style>
  <w:style w:type="character" w:customStyle="1" w:styleId="KomentratmaRakstz">
    <w:name w:val="Komentāra tēma Rakstz."/>
    <w:basedOn w:val="KomentratekstsRakstz"/>
    <w:link w:val="Komentratma"/>
    <w:uiPriority w:val="99"/>
    <w:semiHidden/>
    <w:rsid w:val="00655EBB"/>
    <w:rPr>
      <w:b/>
      <w:bCs/>
      <w:sz w:val="20"/>
      <w:szCs w:val="20"/>
    </w:rPr>
  </w:style>
  <w:style w:type="paragraph" w:styleId="Balonteksts">
    <w:name w:val="Balloon Text"/>
    <w:basedOn w:val="Parasts"/>
    <w:link w:val="BalontekstsRakstz"/>
    <w:uiPriority w:val="99"/>
    <w:semiHidden/>
    <w:unhideWhenUsed/>
    <w:rsid w:val="00655E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5EBB"/>
    <w:rPr>
      <w:rFonts w:ascii="Segoe UI" w:hAnsi="Segoe UI" w:cs="Segoe UI"/>
      <w:sz w:val="18"/>
      <w:szCs w:val="18"/>
    </w:rPr>
  </w:style>
  <w:style w:type="paragraph" w:styleId="Prskatjums">
    <w:name w:val="Revision"/>
    <w:hidden/>
    <w:uiPriority w:val="99"/>
    <w:semiHidden/>
    <w:rsid w:val="00086DC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6973">
      <w:bodyDiv w:val="1"/>
      <w:marLeft w:val="0"/>
      <w:marRight w:val="0"/>
      <w:marTop w:val="0"/>
      <w:marBottom w:val="0"/>
      <w:divBdr>
        <w:top w:val="none" w:sz="0" w:space="0" w:color="auto"/>
        <w:left w:val="none" w:sz="0" w:space="0" w:color="auto"/>
        <w:bottom w:val="none" w:sz="0" w:space="0" w:color="auto"/>
        <w:right w:val="none" w:sz="0" w:space="0" w:color="auto"/>
      </w:divBdr>
    </w:div>
    <w:div w:id="424502314">
      <w:bodyDiv w:val="1"/>
      <w:marLeft w:val="0"/>
      <w:marRight w:val="0"/>
      <w:marTop w:val="0"/>
      <w:marBottom w:val="0"/>
      <w:divBdr>
        <w:top w:val="none" w:sz="0" w:space="0" w:color="auto"/>
        <w:left w:val="none" w:sz="0" w:space="0" w:color="auto"/>
        <w:bottom w:val="none" w:sz="0" w:space="0" w:color="auto"/>
        <w:right w:val="none" w:sz="0" w:space="0" w:color="auto"/>
      </w:divBdr>
    </w:div>
    <w:div w:id="932009377">
      <w:bodyDiv w:val="1"/>
      <w:marLeft w:val="0"/>
      <w:marRight w:val="0"/>
      <w:marTop w:val="0"/>
      <w:marBottom w:val="0"/>
      <w:divBdr>
        <w:top w:val="none" w:sz="0" w:space="0" w:color="auto"/>
        <w:left w:val="none" w:sz="0" w:space="0" w:color="auto"/>
        <w:bottom w:val="none" w:sz="0" w:space="0" w:color="auto"/>
        <w:right w:val="none" w:sz="0" w:space="0" w:color="auto"/>
      </w:divBdr>
    </w:div>
    <w:div w:id="937178628">
      <w:bodyDiv w:val="1"/>
      <w:marLeft w:val="0"/>
      <w:marRight w:val="0"/>
      <w:marTop w:val="0"/>
      <w:marBottom w:val="0"/>
      <w:divBdr>
        <w:top w:val="none" w:sz="0" w:space="0" w:color="auto"/>
        <w:left w:val="none" w:sz="0" w:space="0" w:color="auto"/>
        <w:bottom w:val="none" w:sz="0" w:space="0" w:color="auto"/>
        <w:right w:val="none" w:sz="0" w:space="0" w:color="auto"/>
      </w:divBdr>
    </w:div>
    <w:div w:id="1088381179">
      <w:bodyDiv w:val="1"/>
      <w:marLeft w:val="0"/>
      <w:marRight w:val="0"/>
      <w:marTop w:val="0"/>
      <w:marBottom w:val="0"/>
      <w:divBdr>
        <w:top w:val="none" w:sz="0" w:space="0" w:color="auto"/>
        <w:left w:val="none" w:sz="0" w:space="0" w:color="auto"/>
        <w:bottom w:val="none" w:sz="0" w:space="0" w:color="auto"/>
        <w:right w:val="none" w:sz="0" w:space="0" w:color="auto"/>
      </w:divBdr>
    </w:div>
    <w:div w:id="1499729911">
      <w:bodyDiv w:val="1"/>
      <w:marLeft w:val="0"/>
      <w:marRight w:val="0"/>
      <w:marTop w:val="0"/>
      <w:marBottom w:val="0"/>
      <w:divBdr>
        <w:top w:val="none" w:sz="0" w:space="0" w:color="auto"/>
        <w:left w:val="none" w:sz="0" w:space="0" w:color="auto"/>
        <w:bottom w:val="none" w:sz="0" w:space="0" w:color="auto"/>
        <w:right w:val="none" w:sz="0" w:space="0" w:color="auto"/>
      </w:divBdr>
    </w:div>
    <w:div w:id="1685205489">
      <w:bodyDiv w:val="1"/>
      <w:marLeft w:val="0"/>
      <w:marRight w:val="0"/>
      <w:marTop w:val="0"/>
      <w:marBottom w:val="0"/>
      <w:divBdr>
        <w:top w:val="none" w:sz="0" w:space="0" w:color="auto"/>
        <w:left w:val="none" w:sz="0" w:space="0" w:color="auto"/>
        <w:bottom w:val="none" w:sz="0" w:space="0" w:color="auto"/>
        <w:right w:val="none" w:sz="0" w:space="0" w:color="auto"/>
      </w:divBdr>
    </w:div>
    <w:div w:id="1721049415">
      <w:bodyDiv w:val="1"/>
      <w:marLeft w:val="0"/>
      <w:marRight w:val="0"/>
      <w:marTop w:val="0"/>
      <w:marBottom w:val="0"/>
      <w:divBdr>
        <w:top w:val="none" w:sz="0" w:space="0" w:color="auto"/>
        <w:left w:val="none" w:sz="0" w:space="0" w:color="auto"/>
        <w:bottom w:val="none" w:sz="0" w:space="0" w:color="auto"/>
        <w:right w:val="none" w:sz="0" w:space="0" w:color="auto"/>
      </w:divBdr>
    </w:div>
    <w:div w:id="1731344033">
      <w:bodyDiv w:val="1"/>
      <w:marLeft w:val="0"/>
      <w:marRight w:val="0"/>
      <w:marTop w:val="0"/>
      <w:marBottom w:val="0"/>
      <w:divBdr>
        <w:top w:val="none" w:sz="0" w:space="0" w:color="auto"/>
        <w:left w:val="none" w:sz="0" w:space="0" w:color="auto"/>
        <w:bottom w:val="none" w:sz="0" w:space="0" w:color="auto"/>
        <w:right w:val="none" w:sz="0" w:space="0" w:color="auto"/>
      </w:divBdr>
    </w:div>
    <w:div w:id="1826505586">
      <w:bodyDiv w:val="1"/>
      <w:marLeft w:val="0"/>
      <w:marRight w:val="0"/>
      <w:marTop w:val="0"/>
      <w:marBottom w:val="0"/>
      <w:divBdr>
        <w:top w:val="none" w:sz="0" w:space="0" w:color="auto"/>
        <w:left w:val="none" w:sz="0" w:space="0" w:color="auto"/>
        <w:bottom w:val="none" w:sz="0" w:space="0" w:color="auto"/>
        <w:right w:val="none" w:sz="0" w:space="0" w:color="auto"/>
      </w:divBdr>
    </w:div>
    <w:div w:id="1945112890">
      <w:bodyDiv w:val="1"/>
      <w:marLeft w:val="0"/>
      <w:marRight w:val="0"/>
      <w:marTop w:val="0"/>
      <w:marBottom w:val="0"/>
      <w:divBdr>
        <w:top w:val="none" w:sz="0" w:space="0" w:color="auto"/>
        <w:left w:val="none" w:sz="0" w:space="0" w:color="auto"/>
        <w:bottom w:val="none" w:sz="0" w:space="0" w:color="auto"/>
        <w:right w:val="none" w:sz="0" w:space="0" w:color="auto"/>
      </w:divBdr>
    </w:div>
    <w:div w:id="1979066662">
      <w:bodyDiv w:val="1"/>
      <w:marLeft w:val="0"/>
      <w:marRight w:val="0"/>
      <w:marTop w:val="0"/>
      <w:marBottom w:val="0"/>
      <w:divBdr>
        <w:top w:val="none" w:sz="0" w:space="0" w:color="auto"/>
        <w:left w:val="none" w:sz="0" w:space="0" w:color="auto"/>
        <w:bottom w:val="none" w:sz="0" w:space="0" w:color="auto"/>
        <w:right w:val="none" w:sz="0" w:space="0" w:color="auto"/>
      </w:divBdr>
    </w:div>
    <w:div w:id="20826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kononova@lvceli.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iic.p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562A89DCC2D4C4B8DD187B552AF563E" ma:contentTypeVersion="6" ma:contentTypeDescription="Izveidot jaunu dokumentu." ma:contentTypeScope="" ma:versionID="f10bcfba0827e6a29a29bc0e2018c338">
  <xsd:schema xmlns:xsd="http://www.w3.org/2001/XMLSchema" xmlns:xs="http://www.w3.org/2001/XMLSchema" xmlns:p="http://schemas.microsoft.com/office/2006/metadata/properties" xmlns:ns3="4afc5698-4125-4c9f-b238-22724e16114d" targetNamespace="http://schemas.microsoft.com/office/2006/metadata/properties" ma:root="true" ma:fieldsID="b1fb2f0f45b7a3ec728b4849b8b603bc" ns3:_="">
    <xsd:import namespace="4afc5698-4125-4c9f-b238-22724e1611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c5698-4125-4c9f-b238-22724e16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8CFA5-329C-4727-80B9-DB92B2937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BCBAE-88FD-49A3-A3D3-DF21746662C3}">
  <ds:schemaRefs>
    <ds:schemaRef ds:uri="http://schemas.microsoft.com/sharepoint/v3/contenttype/forms"/>
  </ds:schemaRefs>
</ds:datastoreItem>
</file>

<file path=customXml/itemProps3.xml><?xml version="1.0" encoding="utf-8"?>
<ds:datastoreItem xmlns:ds="http://schemas.openxmlformats.org/officeDocument/2006/customXml" ds:itemID="{503C198E-F2C2-4EF3-99AF-E5C532F2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c5698-4125-4c9f-b238-22724e161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6401</Words>
  <Characters>3649</Characters>
  <Application>Microsoft Office Word</Application>
  <DocSecurity>4</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Kononova</dc:creator>
  <cp:keywords/>
  <dc:description/>
  <cp:lastModifiedBy>Anna Kononova</cp:lastModifiedBy>
  <cp:revision>2</cp:revision>
  <dcterms:created xsi:type="dcterms:W3CDTF">2021-07-16T12:18:00Z</dcterms:created>
  <dcterms:modified xsi:type="dcterms:W3CDTF">2021-07-16T12:18:00Z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0x0101001562A89DCC2D4C4B8DD187B552AF563E</vt:lpwstr>
  </property>
</Properties>
</file>