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8F5C" w14:textId="5BE967FD" w:rsidR="00783A56" w:rsidRPr="00DE1E7D" w:rsidRDefault="00783A56" w:rsidP="00FF210B">
      <w:pPr>
        <w:jc w:val="right"/>
        <w:rPr>
          <w:rFonts w:asciiTheme="majorHAnsi" w:hAnsiTheme="majorHAnsi" w:cstheme="majorHAnsi"/>
          <w:i/>
          <w:color w:val="808080" w:themeColor="background1" w:themeShade="80"/>
          <w:sz w:val="19"/>
          <w:szCs w:val="19"/>
        </w:rPr>
      </w:pPr>
    </w:p>
    <w:p w14:paraId="292FB1C4" w14:textId="77777777" w:rsidR="00E516FC" w:rsidRPr="00DE1E7D" w:rsidRDefault="00E516FC" w:rsidP="006C4C30">
      <w:pPr>
        <w:rPr>
          <w:rFonts w:asciiTheme="majorHAnsi" w:hAnsiTheme="majorHAnsi" w:cstheme="majorHAnsi"/>
          <w:i/>
          <w:color w:val="808080" w:themeColor="background1" w:themeShade="80"/>
          <w:sz w:val="19"/>
          <w:szCs w:val="19"/>
        </w:rPr>
      </w:pPr>
    </w:p>
    <w:p w14:paraId="37C50597" w14:textId="0BBC03A5" w:rsidR="006C4C30" w:rsidRPr="00DE1E7D" w:rsidRDefault="006C4C30" w:rsidP="006C4C30">
      <w:pPr>
        <w:ind w:right="-1"/>
        <w:jc w:val="center"/>
        <w:rPr>
          <w:rFonts w:asciiTheme="majorHAnsi" w:hAnsiTheme="majorHAnsi" w:cstheme="majorHAnsi"/>
          <w:b/>
          <w:bCs/>
          <w:sz w:val="19"/>
          <w:szCs w:val="19"/>
        </w:rPr>
      </w:pPr>
      <w:r w:rsidRPr="00DE1E7D">
        <w:rPr>
          <w:rFonts w:asciiTheme="majorHAnsi" w:hAnsiTheme="majorHAnsi" w:cstheme="majorHAnsi"/>
          <w:b/>
          <w:bCs/>
          <w:sz w:val="19"/>
          <w:szCs w:val="19"/>
        </w:rPr>
        <w:t xml:space="preserve">Līgums par </w:t>
      </w:r>
      <w:r w:rsidR="0018356C" w:rsidRPr="00DE1E7D">
        <w:rPr>
          <w:rFonts w:asciiTheme="majorHAnsi" w:hAnsiTheme="majorHAnsi" w:cstheme="majorHAnsi"/>
          <w:b/>
          <w:bCs/>
          <w:sz w:val="19"/>
          <w:szCs w:val="19"/>
        </w:rPr>
        <w:t xml:space="preserve">LVC </w:t>
      </w:r>
      <w:r w:rsidR="00B61F93" w:rsidRPr="00DE1E7D">
        <w:rPr>
          <w:rFonts w:asciiTheme="majorHAnsi" w:hAnsiTheme="majorHAnsi" w:cstheme="majorHAnsi"/>
          <w:b/>
          <w:bCs/>
          <w:sz w:val="19"/>
          <w:szCs w:val="19"/>
        </w:rPr>
        <w:t>Alūksnes nodaļas</w:t>
      </w:r>
      <w:r w:rsidR="0066063C" w:rsidRPr="00DE1E7D">
        <w:rPr>
          <w:rFonts w:asciiTheme="majorHAnsi" w:hAnsiTheme="majorHAnsi" w:cstheme="majorHAnsi"/>
          <w:b/>
          <w:bCs/>
          <w:sz w:val="19"/>
          <w:szCs w:val="19"/>
        </w:rPr>
        <w:t xml:space="preserve"> automašīnu mazgāšanu, mazgāšanas veids – ar rokām</w:t>
      </w:r>
    </w:p>
    <w:p w14:paraId="1C74336C" w14:textId="77777777" w:rsidR="006C4C30" w:rsidRPr="00DE1E7D" w:rsidRDefault="006C4C30" w:rsidP="006C4C30">
      <w:pPr>
        <w:jc w:val="both"/>
        <w:rPr>
          <w:rFonts w:asciiTheme="majorHAnsi" w:hAnsiTheme="majorHAnsi" w:cstheme="majorHAnsi"/>
          <w:i/>
          <w:sz w:val="19"/>
          <w:szCs w:val="19"/>
        </w:rPr>
      </w:pPr>
    </w:p>
    <w:p w14:paraId="30E5673D" w14:textId="77777777" w:rsidR="006C4C30" w:rsidRPr="00DE1E7D" w:rsidRDefault="006C4C30" w:rsidP="006C4C30">
      <w:pPr>
        <w:jc w:val="both"/>
        <w:rPr>
          <w:rFonts w:asciiTheme="majorHAnsi" w:hAnsiTheme="majorHAnsi" w:cstheme="majorHAnsi"/>
          <w:i/>
          <w:sz w:val="19"/>
          <w:szCs w:val="19"/>
        </w:rPr>
      </w:pPr>
    </w:p>
    <w:p w14:paraId="6BB6610E" w14:textId="77777777" w:rsidR="006C4C30" w:rsidRPr="00DE1E7D" w:rsidRDefault="006C4C30" w:rsidP="006C4C30">
      <w:pPr>
        <w:jc w:val="both"/>
        <w:rPr>
          <w:rFonts w:asciiTheme="majorHAnsi" w:hAnsiTheme="majorHAnsi" w:cstheme="majorHAnsi"/>
          <w:i/>
          <w:sz w:val="19"/>
          <w:szCs w:val="19"/>
        </w:rPr>
      </w:pPr>
      <w:r w:rsidRPr="00DE1E7D">
        <w:rPr>
          <w:rFonts w:asciiTheme="majorHAnsi" w:hAnsiTheme="majorHAnsi" w:cstheme="majorHAnsi"/>
          <w:i/>
          <w:sz w:val="19"/>
          <w:szCs w:val="19"/>
        </w:rPr>
        <w:t>Rīgā</w:t>
      </w:r>
    </w:p>
    <w:p w14:paraId="4EB64461" w14:textId="77777777" w:rsidR="006C4C30" w:rsidRPr="00DE1E7D" w:rsidRDefault="006C4C30" w:rsidP="006C4C30">
      <w:pPr>
        <w:jc w:val="both"/>
        <w:rPr>
          <w:rFonts w:asciiTheme="majorHAnsi" w:hAnsiTheme="majorHAnsi" w:cstheme="majorHAnsi"/>
          <w:i/>
          <w:sz w:val="19"/>
          <w:szCs w:val="19"/>
        </w:rPr>
      </w:pPr>
      <w:r w:rsidRPr="00DE1E7D">
        <w:rPr>
          <w:rFonts w:asciiTheme="majorHAnsi" w:hAnsiTheme="majorHAnsi" w:cstheme="majorHAnsi"/>
          <w:i/>
          <w:sz w:val="19"/>
          <w:szCs w:val="19"/>
        </w:rPr>
        <w:t>2018. gada “_______”.________________</w:t>
      </w:r>
    </w:p>
    <w:p w14:paraId="202C131C" w14:textId="77777777" w:rsidR="006C4C30" w:rsidRPr="00DE1E7D" w:rsidRDefault="006C4C30" w:rsidP="006C4C30">
      <w:pPr>
        <w:autoSpaceDE w:val="0"/>
        <w:autoSpaceDN w:val="0"/>
        <w:adjustRightInd w:val="0"/>
        <w:jc w:val="both"/>
        <w:rPr>
          <w:rFonts w:asciiTheme="majorHAnsi" w:hAnsiTheme="majorHAnsi" w:cstheme="majorHAnsi"/>
          <w:bCs/>
          <w:iCs/>
          <w:sz w:val="19"/>
          <w:szCs w:val="19"/>
        </w:rPr>
      </w:pPr>
    </w:p>
    <w:p w14:paraId="55E5DA95" w14:textId="77777777" w:rsidR="006C4C30" w:rsidRPr="00DE1E7D" w:rsidRDefault="006C4C30" w:rsidP="006C4C30">
      <w:pPr>
        <w:autoSpaceDE w:val="0"/>
        <w:autoSpaceDN w:val="0"/>
        <w:adjustRightInd w:val="0"/>
        <w:jc w:val="both"/>
        <w:rPr>
          <w:rFonts w:asciiTheme="majorHAnsi" w:hAnsiTheme="majorHAnsi" w:cstheme="majorHAnsi"/>
          <w:bCs/>
          <w:iCs/>
          <w:sz w:val="19"/>
          <w:szCs w:val="19"/>
        </w:rPr>
      </w:pPr>
    </w:p>
    <w:p w14:paraId="6DFF75EB" w14:textId="5E1550CC" w:rsidR="006C4C30" w:rsidRPr="00DE1E7D" w:rsidRDefault="006C4C30" w:rsidP="006C4C30">
      <w:pPr>
        <w:widowControl w:val="0"/>
        <w:overflowPunct w:val="0"/>
        <w:autoSpaceDE w:val="0"/>
        <w:autoSpaceDN w:val="0"/>
        <w:adjustRightInd w:val="0"/>
        <w:ind w:firstLine="720"/>
        <w:jc w:val="both"/>
        <w:rPr>
          <w:rFonts w:asciiTheme="majorHAnsi" w:hAnsiTheme="majorHAnsi" w:cstheme="majorHAnsi"/>
          <w:kern w:val="28"/>
          <w:sz w:val="19"/>
          <w:szCs w:val="19"/>
        </w:rPr>
      </w:pPr>
      <w:r w:rsidRPr="00DE1E7D">
        <w:rPr>
          <w:rFonts w:asciiTheme="majorHAnsi" w:hAnsiTheme="majorHAnsi" w:cstheme="majorHAnsi"/>
          <w:b/>
          <w:bCs/>
          <w:kern w:val="28"/>
          <w:sz w:val="19"/>
          <w:szCs w:val="19"/>
        </w:rPr>
        <w:t>VAS “Latvijas Valsts ceļi”</w:t>
      </w:r>
      <w:r w:rsidRPr="00DE1E7D">
        <w:rPr>
          <w:rFonts w:asciiTheme="majorHAnsi" w:hAnsiTheme="majorHAnsi" w:cstheme="majorHAnsi"/>
          <w:kern w:val="28"/>
          <w:sz w:val="19"/>
          <w:szCs w:val="19"/>
        </w:rPr>
        <w:t xml:space="preserve">, reģistrācijas Nr. </w:t>
      </w:r>
      <w:r w:rsidRPr="00DE1E7D">
        <w:rPr>
          <w:rFonts w:asciiTheme="majorHAnsi" w:hAnsiTheme="majorHAnsi" w:cstheme="majorHAnsi"/>
          <w:bCs/>
          <w:sz w:val="19"/>
          <w:szCs w:val="19"/>
        </w:rPr>
        <w:t xml:space="preserve">40003344207, </w:t>
      </w:r>
      <w:r w:rsidRPr="00DE1E7D">
        <w:rPr>
          <w:rFonts w:asciiTheme="majorHAnsi" w:hAnsiTheme="majorHAnsi" w:cstheme="majorHAnsi"/>
          <w:kern w:val="28"/>
          <w:sz w:val="19"/>
          <w:szCs w:val="19"/>
        </w:rPr>
        <w:t xml:space="preserve">tās </w:t>
      </w:r>
      <w:r w:rsidR="001E06EF" w:rsidRPr="005E7DD3">
        <w:rPr>
          <w:rFonts w:asciiTheme="majorHAnsi" w:hAnsiTheme="majorHAnsi" w:cstheme="majorHAnsi"/>
          <w:kern w:val="28"/>
          <w:sz w:val="19"/>
          <w:szCs w:val="19"/>
          <w:highlight w:val="black"/>
        </w:rPr>
        <w:t>valdes priekšsēdētāja Jāņa Langes</w:t>
      </w:r>
      <w:r w:rsidR="001E06EF" w:rsidRPr="00DE1E7D">
        <w:rPr>
          <w:rFonts w:asciiTheme="majorHAnsi" w:hAnsiTheme="majorHAnsi" w:cstheme="majorHAnsi"/>
          <w:kern w:val="28"/>
          <w:sz w:val="19"/>
          <w:szCs w:val="19"/>
        </w:rPr>
        <w:t xml:space="preserve"> personā, k</w:t>
      </w:r>
      <w:r w:rsidR="00B61F93" w:rsidRPr="00DE1E7D">
        <w:rPr>
          <w:rFonts w:asciiTheme="majorHAnsi" w:hAnsiTheme="majorHAnsi" w:cstheme="majorHAnsi"/>
          <w:kern w:val="28"/>
          <w:sz w:val="19"/>
          <w:szCs w:val="19"/>
        </w:rPr>
        <w:t>urš</w:t>
      </w:r>
      <w:r w:rsidR="001E06EF" w:rsidRPr="00DE1E7D">
        <w:rPr>
          <w:rFonts w:asciiTheme="majorHAnsi" w:hAnsiTheme="majorHAnsi" w:cstheme="majorHAnsi"/>
          <w:kern w:val="28"/>
          <w:sz w:val="19"/>
          <w:szCs w:val="19"/>
        </w:rPr>
        <w:t xml:space="preserve"> rīkojas saskaņā ar</w:t>
      </w:r>
      <w:r w:rsidR="00FA7B3F" w:rsidRPr="00DE1E7D">
        <w:rPr>
          <w:rFonts w:asciiTheme="majorHAnsi" w:hAnsiTheme="majorHAnsi" w:cstheme="majorHAnsi"/>
          <w:kern w:val="28"/>
          <w:sz w:val="19"/>
          <w:szCs w:val="19"/>
        </w:rPr>
        <w:t xml:space="preserve"> valdes</w:t>
      </w:r>
      <w:r w:rsidR="001E06EF" w:rsidRPr="00DE1E7D">
        <w:rPr>
          <w:rFonts w:asciiTheme="majorHAnsi" w:hAnsiTheme="majorHAnsi" w:cstheme="majorHAnsi"/>
          <w:kern w:val="28"/>
          <w:sz w:val="19"/>
          <w:szCs w:val="19"/>
        </w:rPr>
        <w:t xml:space="preserve"> 2016. gada 27. jūlija lēmumu Nr. 17/1</w:t>
      </w:r>
      <w:r w:rsidRPr="00DE1E7D">
        <w:rPr>
          <w:rFonts w:asciiTheme="majorHAnsi" w:hAnsiTheme="majorHAnsi" w:cstheme="majorHAnsi"/>
          <w:kern w:val="28"/>
          <w:sz w:val="19"/>
          <w:szCs w:val="19"/>
        </w:rPr>
        <w:t>, turpmāk tekstā - Pasūtītājs, no vienas puses, un</w:t>
      </w:r>
    </w:p>
    <w:p w14:paraId="7C5BB8DF" w14:textId="77777777" w:rsidR="006C4C30" w:rsidRPr="00DE1E7D" w:rsidRDefault="006C4C30" w:rsidP="006C4C30">
      <w:pPr>
        <w:widowControl w:val="0"/>
        <w:overflowPunct w:val="0"/>
        <w:autoSpaceDE w:val="0"/>
        <w:autoSpaceDN w:val="0"/>
        <w:adjustRightInd w:val="0"/>
        <w:ind w:firstLine="720"/>
        <w:jc w:val="both"/>
        <w:rPr>
          <w:rFonts w:asciiTheme="majorHAnsi" w:hAnsiTheme="majorHAnsi" w:cstheme="majorHAnsi"/>
          <w:kern w:val="28"/>
          <w:sz w:val="19"/>
          <w:szCs w:val="19"/>
        </w:rPr>
      </w:pPr>
    </w:p>
    <w:p w14:paraId="65D030A1" w14:textId="6A2D2DD9" w:rsidR="006C4C30" w:rsidRPr="00DE1E7D" w:rsidRDefault="00C36AD2" w:rsidP="006C4C30">
      <w:pPr>
        <w:widowControl w:val="0"/>
        <w:overflowPunct w:val="0"/>
        <w:autoSpaceDE w:val="0"/>
        <w:autoSpaceDN w:val="0"/>
        <w:adjustRightInd w:val="0"/>
        <w:ind w:firstLine="720"/>
        <w:jc w:val="both"/>
        <w:rPr>
          <w:rFonts w:asciiTheme="majorHAnsi" w:hAnsiTheme="majorHAnsi" w:cstheme="majorHAnsi"/>
          <w:kern w:val="28"/>
          <w:sz w:val="19"/>
          <w:szCs w:val="19"/>
        </w:rPr>
      </w:pPr>
      <w:r w:rsidRPr="00DE1E7D">
        <w:rPr>
          <w:rFonts w:asciiTheme="majorHAnsi" w:hAnsiTheme="majorHAnsi" w:cstheme="majorHAnsi"/>
          <w:b/>
          <w:kern w:val="28"/>
          <w:sz w:val="19"/>
          <w:szCs w:val="19"/>
        </w:rPr>
        <w:t>SIA “JM Grupa”</w:t>
      </w:r>
      <w:r w:rsidR="006C4C30" w:rsidRPr="00DE1E7D">
        <w:rPr>
          <w:rFonts w:asciiTheme="majorHAnsi" w:hAnsiTheme="majorHAnsi" w:cstheme="majorHAnsi"/>
          <w:kern w:val="28"/>
          <w:sz w:val="19"/>
          <w:szCs w:val="19"/>
        </w:rPr>
        <w:t>, reģistrācijas Nr. </w:t>
      </w:r>
      <w:r w:rsidR="00E10887" w:rsidRPr="00DE1E7D">
        <w:rPr>
          <w:rFonts w:asciiTheme="majorHAnsi" w:hAnsiTheme="majorHAnsi" w:cstheme="majorHAnsi"/>
          <w:kern w:val="28"/>
          <w:sz w:val="19"/>
          <w:szCs w:val="19"/>
        </w:rPr>
        <w:t>44103025140</w:t>
      </w:r>
      <w:r w:rsidR="006C4C30" w:rsidRPr="00DE1E7D">
        <w:rPr>
          <w:rFonts w:asciiTheme="majorHAnsi" w:hAnsiTheme="majorHAnsi" w:cstheme="majorHAnsi"/>
          <w:kern w:val="28"/>
          <w:sz w:val="19"/>
          <w:szCs w:val="19"/>
        </w:rPr>
        <w:t>, tās</w:t>
      </w:r>
      <w:r w:rsidR="00E10887" w:rsidRPr="00DE1E7D">
        <w:rPr>
          <w:rFonts w:asciiTheme="majorHAnsi" w:hAnsiTheme="majorHAnsi" w:cstheme="majorHAnsi"/>
          <w:kern w:val="28"/>
          <w:sz w:val="19"/>
          <w:szCs w:val="19"/>
        </w:rPr>
        <w:t xml:space="preserve"> </w:t>
      </w:r>
      <w:r w:rsidR="0089046B" w:rsidRPr="005E7DD3">
        <w:rPr>
          <w:rFonts w:asciiTheme="majorHAnsi" w:hAnsiTheme="majorHAnsi" w:cstheme="majorHAnsi"/>
          <w:kern w:val="28"/>
          <w:sz w:val="19"/>
          <w:szCs w:val="19"/>
          <w:highlight w:val="black"/>
        </w:rPr>
        <w:t>valdes priekšsēdētāja Maira Arāja</w:t>
      </w:r>
      <w:r w:rsidR="006C4C30" w:rsidRPr="00DE1E7D">
        <w:rPr>
          <w:rFonts w:asciiTheme="majorHAnsi" w:hAnsiTheme="majorHAnsi" w:cstheme="majorHAnsi"/>
          <w:kern w:val="28"/>
          <w:sz w:val="19"/>
          <w:szCs w:val="19"/>
        </w:rPr>
        <w:t xml:space="preserve"> personā, k</w:t>
      </w:r>
      <w:r w:rsidR="00C813E5" w:rsidRPr="00DE1E7D">
        <w:rPr>
          <w:rFonts w:asciiTheme="majorHAnsi" w:hAnsiTheme="majorHAnsi" w:cstheme="majorHAnsi"/>
          <w:kern w:val="28"/>
          <w:sz w:val="19"/>
          <w:szCs w:val="19"/>
        </w:rPr>
        <w:t>urš</w:t>
      </w:r>
      <w:r w:rsidR="006C4C30" w:rsidRPr="00DE1E7D">
        <w:rPr>
          <w:rFonts w:asciiTheme="majorHAnsi" w:hAnsiTheme="majorHAnsi" w:cstheme="majorHAnsi"/>
          <w:kern w:val="28"/>
          <w:sz w:val="19"/>
          <w:szCs w:val="19"/>
        </w:rPr>
        <w:t xml:space="preserve"> rīkojas saskaņā ar </w:t>
      </w:r>
      <w:r w:rsidR="0089046B" w:rsidRPr="00DE1E7D">
        <w:rPr>
          <w:rFonts w:asciiTheme="majorHAnsi" w:hAnsiTheme="majorHAnsi" w:cstheme="majorHAnsi"/>
          <w:kern w:val="28"/>
          <w:sz w:val="19"/>
          <w:szCs w:val="19"/>
        </w:rPr>
        <w:t>sabiedrības statūtiem</w:t>
      </w:r>
      <w:r w:rsidR="006C4C30" w:rsidRPr="00DE1E7D">
        <w:rPr>
          <w:rFonts w:asciiTheme="majorHAnsi" w:hAnsiTheme="majorHAnsi" w:cstheme="majorHAnsi"/>
          <w:kern w:val="28"/>
          <w:sz w:val="19"/>
          <w:szCs w:val="19"/>
        </w:rPr>
        <w:t>, turpmāk tekstā - Izpildītājs, no otras puses, bet</w:t>
      </w:r>
    </w:p>
    <w:p w14:paraId="7EE686CC" w14:textId="77777777" w:rsidR="006C4C30" w:rsidRPr="00DE1E7D" w:rsidRDefault="006C4C30" w:rsidP="006C4C30">
      <w:pPr>
        <w:widowControl w:val="0"/>
        <w:overflowPunct w:val="0"/>
        <w:autoSpaceDE w:val="0"/>
        <w:autoSpaceDN w:val="0"/>
        <w:adjustRightInd w:val="0"/>
        <w:ind w:firstLine="720"/>
        <w:jc w:val="both"/>
        <w:rPr>
          <w:rFonts w:asciiTheme="majorHAnsi" w:hAnsiTheme="majorHAnsi" w:cstheme="majorHAnsi"/>
          <w:kern w:val="28"/>
          <w:sz w:val="19"/>
          <w:szCs w:val="19"/>
        </w:rPr>
      </w:pPr>
    </w:p>
    <w:p w14:paraId="6CCE390B" w14:textId="77777777" w:rsidR="006C4C30" w:rsidRPr="00DE1E7D" w:rsidRDefault="006C4C30" w:rsidP="006C4C30">
      <w:pPr>
        <w:ind w:right="-1" w:firstLine="720"/>
        <w:jc w:val="both"/>
        <w:rPr>
          <w:rFonts w:asciiTheme="majorHAnsi" w:hAnsiTheme="majorHAnsi" w:cstheme="majorHAnsi"/>
          <w:sz w:val="19"/>
          <w:szCs w:val="19"/>
        </w:rPr>
      </w:pPr>
      <w:r w:rsidRPr="00DE1E7D">
        <w:rPr>
          <w:rFonts w:asciiTheme="majorHAnsi" w:hAnsiTheme="majorHAnsi" w:cstheme="majorHAnsi"/>
          <w:sz w:val="19"/>
          <w:szCs w:val="19"/>
        </w:rPr>
        <w:t>abi kopā un katrs atsevišķi turpmāk tekstā – Puses/Puse, pamatojoties uz “Publisko iepirkumu likuma” 9. panta kārtībā veiktā iepirkuma Nr. LVC2018/51 “</w:t>
      </w:r>
      <w:r w:rsidRPr="00DE1E7D">
        <w:rPr>
          <w:rFonts w:asciiTheme="majorHAnsi" w:hAnsiTheme="majorHAnsi" w:cstheme="majorHAnsi"/>
          <w:bCs/>
          <w:sz w:val="19"/>
          <w:szCs w:val="19"/>
        </w:rPr>
        <w:t>Automašīnu mazgāšanas pakalpojumi</w:t>
      </w:r>
      <w:r w:rsidRPr="00DE1E7D">
        <w:rPr>
          <w:rFonts w:asciiTheme="majorHAnsi" w:hAnsiTheme="majorHAnsi" w:cstheme="majorHAnsi"/>
          <w:sz w:val="19"/>
          <w:szCs w:val="19"/>
        </w:rPr>
        <w:t>” rezultātiem, noslēdza šādu līgumu, turpmāk tekstā - Līgums:</w:t>
      </w:r>
    </w:p>
    <w:p w14:paraId="5C1D5790" w14:textId="77777777" w:rsidR="009C4D6E" w:rsidRPr="00DE1E7D" w:rsidRDefault="009C4D6E" w:rsidP="006C4C30">
      <w:pPr>
        <w:jc w:val="both"/>
        <w:rPr>
          <w:rFonts w:asciiTheme="majorHAnsi" w:hAnsiTheme="majorHAnsi" w:cstheme="majorHAnsi"/>
          <w:sz w:val="19"/>
          <w:szCs w:val="19"/>
        </w:rPr>
      </w:pPr>
    </w:p>
    <w:p w14:paraId="39F49809" w14:textId="63380622" w:rsidR="009C4D6E" w:rsidRPr="00DE1E7D" w:rsidRDefault="006C4C30" w:rsidP="009C4D6E">
      <w:pPr>
        <w:numPr>
          <w:ilvl w:val="0"/>
          <w:numId w:val="46"/>
        </w:numPr>
        <w:tabs>
          <w:tab w:val="clear" w:pos="720"/>
        </w:tabs>
        <w:ind w:left="0" w:firstLine="0"/>
        <w:jc w:val="center"/>
        <w:rPr>
          <w:rFonts w:asciiTheme="majorHAnsi" w:hAnsiTheme="majorHAnsi" w:cstheme="majorHAnsi"/>
          <w:b/>
          <w:sz w:val="19"/>
          <w:szCs w:val="19"/>
        </w:rPr>
      </w:pPr>
      <w:r w:rsidRPr="00DE1E7D">
        <w:rPr>
          <w:rFonts w:asciiTheme="majorHAnsi" w:hAnsiTheme="majorHAnsi" w:cstheme="majorHAnsi"/>
          <w:b/>
          <w:sz w:val="19"/>
          <w:szCs w:val="19"/>
        </w:rPr>
        <w:t>Līguma priekšmets</w:t>
      </w:r>
    </w:p>
    <w:p w14:paraId="37B6E429" w14:textId="77777777" w:rsidR="006C4C30" w:rsidRPr="00DE1E7D" w:rsidRDefault="006C4C30" w:rsidP="006C4C30">
      <w:pPr>
        <w:numPr>
          <w:ilvl w:val="1"/>
          <w:numId w:val="46"/>
        </w:numPr>
        <w:tabs>
          <w:tab w:val="clear" w:pos="720"/>
        </w:tabs>
        <w:ind w:left="709" w:hanging="709"/>
        <w:jc w:val="both"/>
        <w:rPr>
          <w:rFonts w:asciiTheme="majorHAnsi" w:hAnsiTheme="majorHAnsi" w:cstheme="majorHAnsi"/>
          <w:sz w:val="19"/>
          <w:szCs w:val="19"/>
        </w:rPr>
      </w:pPr>
      <w:r w:rsidRPr="00DE1E7D">
        <w:rPr>
          <w:rFonts w:asciiTheme="majorHAnsi" w:hAnsiTheme="majorHAnsi" w:cstheme="majorHAnsi"/>
          <w:sz w:val="19"/>
          <w:szCs w:val="19"/>
        </w:rPr>
        <w:t xml:space="preserve">Pasūtītājs pasūta, bet </w:t>
      </w:r>
      <w:r w:rsidRPr="00DE1E7D">
        <w:rPr>
          <w:rFonts w:asciiTheme="majorHAnsi" w:hAnsiTheme="majorHAnsi" w:cstheme="majorHAnsi"/>
          <w:b/>
          <w:sz w:val="19"/>
          <w:szCs w:val="19"/>
        </w:rPr>
        <w:t>Izpildītājs nodrošina Pasūtītāja vieglā autotransporta mazgāšanas pakalpojumus</w:t>
      </w:r>
      <w:r w:rsidRPr="00DE1E7D">
        <w:rPr>
          <w:rFonts w:asciiTheme="majorHAnsi" w:hAnsiTheme="majorHAnsi" w:cstheme="majorHAnsi"/>
          <w:sz w:val="19"/>
          <w:szCs w:val="19"/>
        </w:rPr>
        <w:t>, turpmāk tekstā – Pakalpojumi (Pakalpojums), saskaņā ar iepirkuma nolikuma 1. pielikumā “Darba uzdevums” noteikto, kas ir šī Līguma neatņemama sastāvdaļa un noformēts kā Līguma Pielikums Nr. 1, un Izpildītāja iepirkuma “Tehniskajā piedāvājumā” piedāvāto, kas ir šī Līguma neatņemama sastāvdaļa un noformēts kā Līguma Pielikums Nr. 2.</w:t>
      </w:r>
    </w:p>
    <w:p w14:paraId="7E5BBE20" w14:textId="77777777" w:rsidR="006C4C30" w:rsidRPr="00DE1E7D" w:rsidRDefault="006C4C30" w:rsidP="006C4C30">
      <w:pPr>
        <w:numPr>
          <w:ilvl w:val="1"/>
          <w:numId w:val="46"/>
        </w:numPr>
        <w:tabs>
          <w:tab w:val="clear" w:pos="720"/>
        </w:tabs>
        <w:ind w:left="709" w:hanging="709"/>
        <w:jc w:val="both"/>
        <w:rPr>
          <w:rFonts w:asciiTheme="majorHAnsi" w:hAnsiTheme="majorHAnsi" w:cstheme="majorHAnsi"/>
          <w:sz w:val="19"/>
          <w:szCs w:val="19"/>
        </w:rPr>
      </w:pPr>
      <w:r w:rsidRPr="00DE1E7D">
        <w:rPr>
          <w:rFonts w:asciiTheme="majorHAnsi" w:hAnsiTheme="majorHAnsi" w:cstheme="majorHAnsi"/>
          <w:sz w:val="19"/>
          <w:szCs w:val="19"/>
        </w:rPr>
        <w:t>Pasūtītājs norēķinās par Pakalpojumiem atbilstoši Līgumā noteiktajam.</w:t>
      </w:r>
    </w:p>
    <w:p w14:paraId="2099CB89" w14:textId="77777777" w:rsidR="006C4C30" w:rsidRPr="00DE1E7D" w:rsidRDefault="006C4C30" w:rsidP="006C4C30">
      <w:pPr>
        <w:ind w:left="720"/>
        <w:jc w:val="both"/>
        <w:rPr>
          <w:rFonts w:asciiTheme="majorHAnsi" w:hAnsiTheme="majorHAnsi" w:cstheme="majorHAnsi"/>
          <w:sz w:val="19"/>
          <w:szCs w:val="19"/>
        </w:rPr>
      </w:pPr>
    </w:p>
    <w:p w14:paraId="090EB756" w14:textId="4F7D7B36" w:rsidR="009C4D6E" w:rsidRPr="00DE1E7D" w:rsidRDefault="006C4C30" w:rsidP="009C4D6E">
      <w:pPr>
        <w:numPr>
          <w:ilvl w:val="0"/>
          <w:numId w:val="46"/>
        </w:numPr>
        <w:tabs>
          <w:tab w:val="clear" w:pos="720"/>
        </w:tabs>
        <w:ind w:left="0" w:firstLine="0"/>
        <w:jc w:val="center"/>
        <w:rPr>
          <w:rFonts w:asciiTheme="majorHAnsi" w:hAnsiTheme="majorHAnsi" w:cstheme="majorHAnsi"/>
          <w:bCs/>
          <w:sz w:val="19"/>
          <w:szCs w:val="19"/>
        </w:rPr>
      </w:pPr>
      <w:r w:rsidRPr="00DE1E7D">
        <w:rPr>
          <w:rFonts w:asciiTheme="majorHAnsi" w:hAnsiTheme="majorHAnsi" w:cstheme="majorHAnsi"/>
          <w:b/>
          <w:sz w:val="19"/>
          <w:szCs w:val="19"/>
        </w:rPr>
        <w:t>Pakalpojumu saņemšanas termiņš un vieta</w:t>
      </w:r>
    </w:p>
    <w:p w14:paraId="60140D99" w14:textId="77777777" w:rsidR="006C4C30" w:rsidRPr="00DE1E7D" w:rsidRDefault="006C4C30" w:rsidP="006C4C30">
      <w:pPr>
        <w:widowControl w:val="0"/>
        <w:numPr>
          <w:ilvl w:val="1"/>
          <w:numId w:val="46"/>
        </w:numPr>
        <w:overflowPunct w:val="0"/>
        <w:autoSpaceDE w:val="0"/>
        <w:autoSpaceDN w:val="0"/>
        <w:adjustRightInd w:val="0"/>
        <w:jc w:val="both"/>
        <w:rPr>
          <w:rFonts w:asciiTheme="majorHAnsi" w:hAnsiTheme="majorHAnsi" w:cstheme="majorHAnsi"/>
          <w:b/>
          <w:bCs/>
          <w:color w:val="3366FF"/>
          <w:sz w:val="19"/>
          <w:szCs w:val="19"/>
        </w:rPr>
      </w:pPr>
      <w:r w:rsidRPr="00DE1E7D">
        <w:rPr>
          <w:rFonts w:asciiTheme="majorHAnsi" w:hAnsiTheme="majorHAnsi" w:cstheme="majorHAnsi"/>
          <w:b/>
          <w:kern w:val="28"/>
          <w:sz w:val="19"/>
          <w:szCs w:val="19"/>
        </w:rPr>
        <w:t>Pakalpojumi saņemami:</w:t>
      </w:r>
    </w:p>
    <w:p w14:paraId="7C5A8DFB" w14:textId="77777777" w:rsidR="006C4C30" w:rsidRPr="00DE1E7D" w:rsidRDefault="006C4C30" w:rsidP="006C4C30">
      <w:pPr>
        <w:widowControl w:val="0"/>
        <w:numPr>
          <w:ilvl w:val="2"/>
          <w:numId w:val="46"/>
        </w:numPr>
        <w:tabs>
          <w:tab w:val="clear" w:pos="720"/>
        </w:tabs>
        <w:overflowPunct w:val="0"/>
        <w:autoSpaceDE w:val="0"/>
        <w:autoSpaceDN w:val="0"/>
        <w:adjustRightInd w:val="0"/>
        <w:ind w:left="1418"/>
        <w:jc w:val="both"/>
        <w:rPr>
          <w:rFonts w:asciiTheme="majorHAnsi" w:hAnsiTheme="majorHAnsi" w:cstheme="majorHAnsi"/>
          <w:b/>
          <w:kern w:val="28"/>
          <w:sz w:val="19"/>
          <w:szCs w:val="19"/>
        </w:rPr>
      </w:pPr>
      <w:r w:rsidRPr="00DE1E7D">
        <w:rPr>
          <w:rFonts w:asciiTheme="majorHAnsi" w:hAnsiTheme="majorHAnsi" w:cstheme="majorHAnsi"/>
          <w:b/>
          <w:kern w:val="28"/>
          <w:sz w:val="19"/>
          <w:szCs w:val="19"/>
        </w:rPr>
        <w:t>36 (trīsdesmit sešus) kalendāros mēnešus</w:t>
      </w:r>
      <w:r w:rsidRPr="00DE1E7D">
        <w:rPr>
          <w:rFonts w:asciiTheme="majorHAnsi" w:hAnsiTheme="majorHAnsi" w:cstheme="majorHAnsi"/>
          <w:kern w:val="28"/>
          <w:sz w:val="19"/>
          <w:szCs w:val="19"/>
        </w:rPr>
        <w:t>, skaitot no Līguma spēkā stāšanās dienas,</w:t>
      </w:r>
      <w:r w:rsidRPr="00DE1E7D">
        <w:rPr>
          <w:rFonts w:asciiTheme="majorHAnsi" w:hAnsiTheme="majorHAnsi" w:cstheme="majorHAnsi"/>
          <w:b/>
          <w:kern w:val="28"/>
          <w:sz w:val="19"/>
          <w:szCs w:val="19"/>
        </w:rPr>
        <w:t xml:space="preserve"> </w:t>
      </w:r>
      <w:r w:rsidRPr="00DE1E7D">
        <w:rPr>
          <w:rFonts w:asciiTheme="majorHAnsi" w:hAnsiTheme="majorHAnsi" w:cstheme="majorHAnsi"/>
          <w:kern w:val="28"/>
          <w:sz w:val="19"/>
          <w:szCs w:val="19"/>
        </w:rPr>
        <w:t xml:space="preserve">vai </w:t>
      </w:r>
    </w:p>
    <w:p w14:paraId="3905D4F7" w14:textId="77777777" w:rsidR="006C4C30" w:rsidRPr="00DE1E7D" w:rsidRDefault="006C4C30" w:rsidP="006C4C30">
      <w:pPr>
        <w:widowControl w:val="0"/>
        <w:numPr>
          <w:ilvl w:val="2"/>
          <w:numId w:val="46"/>
        </w:numPr>
        <w:tabs>
          <w:tab w:val="clear" w:pos="720"/>
        </w:tabs>
        <w:overflowPunct w:val="0"/>
        <w:autoSpaceDE w:val="0"/>
        <w:autoSpaceDN w:val="0"/>
        <w:adjustRightInd w:val="0"/>
        <w:ind w:left="1418"/>
        <w:jc w:val="both"/>
        <w:rPr>
          <w:rFonts w:asciiTheme="majorHAnsi" w:hAnsiTheme="majorHAnsi" w:cstheme="majorHAnsi"/>
          <w:b/>
          <w:kern w:val="28"/>
          <w:sz w:val="19"/>
          <w:szCs w:val="19"/>
        </w:rPr>
      </w:pPr>
      <w:r w:rsidRPr="00DE1E7D">
        <w:rPr>
          <w:rFonts w:asciiTheme="majorHAnsi" w:hAnsiTheme="majorHAnsi" w:cstheme="majorHAnsi"/>
          <w:b/>
          <w:kern w:val="28"/>
          <w:sz w:val="19"/>
          <w:szCs w:val="19"/>
        </w:rPr>
        <w:t>līdz samaksa par Pakalpojumiem ir sasniegusi līgumcenu</w:t>
      </w:r>
      <w:r w:rsidRPr="00DE1E7D">
        <w:rPr>
          <w:rFonts w:asciiTheme="majorHAnsi" w:hAnsiTheme="majorHAnsi" w:cstheme="majorHAnsi"/>
          <w:kern w:val="28"/>
          <w:sz w:val="19"/>
          <w:szCs w:val="19"/>
        </w:rPr>
        <w:t>, turpmāk tekstā – Līgumcena,</w:t>
      </w:r>
    </w:p>
    <w:p w14:paraId="2FC7C818" w14:textId="77777777" w:rsidR="006C4C30" w:rsidRPr="00DE1E7D" w:rsidRDefault="006C4C30" w:rsidP="006C4C30">
      <w:pPr>
        <w:widowControl w:val="0"/>
        <w:overflowPunct w:val="0"/>
        <w:autoSpaceDE w:val="0"/>
        <w:autoSpaceDN w:val="0"/>
        <w:adjustRightInd w:val="0"/>
        <w:ind w:left="709"/>
        <w:jc w:val="both"/>
        <w:rPr>
          <w:rFonts w:asciiTheme="majorHAnsi" w:hAnsiTheme="majorHAnsi" w:cstheme="majorHAnsi"/>
          <w:kern w:val="28"/>
          <w:sz w:val="19"/>
          <w:szCs w:val="19"/>
        </w:rPr>
      </w:pPr>
      <w:r w:rsidRPr="00DE1E7D">
        <w:rPr>
          <w:rFonts w:asciiTheme="majorHAnsi" w:hAnsiTheme="majorHAnsi" w:cstheme="majorHAnsi"/>
          <w:kern w:val="28"/>
          <w:sz w:val="19"/>
          <w:szCs w:val="19"/>
        </w:rPr>
        <w:t>atkarībā no tā, kurš no iepriekš minētajiem nosacījums iestājas pirmais.</w:t>
      </w:r>
    </w:p>
    <w:p w14:paraId="1E541BAF" w14:textId="77777777" w:rsidR="006C4C30" w:rsidRPr="00DE1E7D" w:rsidRDefault="006C4C30" w:rsidP="006C4C30">
      <w:pPr>
        <w:widowControl w:val="0"/>
        <w:numPr>
          <w:ilvl w:val="1"/>
          <w:numId w:val="46"/>
        </w:numPr>
        <w:overflowPunct w:val="0"/>
        <w:autoSpaceDE w:val="0"/>
        <w:autoSpaceDN w:val="0"/>
        <w:adjustRightInd w:val="0"/>
        <w:jc w:val="both"/>
        <w:rPr>
          <w:rFonts w:asciiTheme="majorHAnsi" w:hAnsiTheme="majorHAnsi" w:cstheme="majorHAnsi"/>
          <w:b/>
          <w:kern w:val="28"/>
          <w:sz w:val="19"/>
          <w:szCs w:val="19"/>
        </w:rPr>
      </w:pPr>
      <w:r w:rsidRPr="00DE1E7D">
        <w:rPr>
          <w:rFonts w:asciiTheme="majorHAnsi" w:hAnsiTheme="majorHAnsi" w:cstheme="majorHAnsi"/>
          <w:kern w:val="28"/>
          <w:sz w:val="19"/>
          <w:szCs w:val="19"/>
        </w:rPr>
        <w:t>Ja iestājies Līguma 2.1.1. apakšpunktā minētais termiņš, bet Līgumcena nav sasniegta, Puses var vienoties par Pakalpojumu saņemšanas termiņa pagarināšanu līdz Līgumcenas sasniegšanas dienai vai īsākam termiņam, veicot rakstiskus Līguma grozījumus.</w:t>
      </w:r>
    </w:p>
    <w:p w14:paraId="1BB6CFAF" w14:textId="77EE5D39" w:rsidR="006C4C30" w:rsidRPr="00DE1E7D" w:rsidRDefault="006C4C30" w:rsidP="006C4C30">
      <w:pPr>
        <w:numPr>
          <w:ilvl w:val="1"/>
          <w:numId w:val="46"/>
        </w:numPr>
        <w:tabs>
          <w:tab w:val="clear" w:pos="720"/>
        </w:tabs>
        <w:jc w:val="both"/>
        <w:rPr>
          <w:rFonts w:asciiTheme="majorHAnsi" w:hAnsiTheme="majorHAnsi" w:cstheme="majorHAnsi"/>
          <w:b/>
          <w:bCs/>
          <w:sz w:val="19"/>
          <w:szCs w:val="19"/>
        </w:rPr>
      </w:pPr>
      <w:r w:rsidRPr="00DE1E7D">
        <w:rPr>
          <w:rFonts w:asciiTheme="majorHAnsi" w:hAnsiTheme="majorHAnsi" w:cstheme="majorHAnsi"/>
          <w:sz w:val="19"/>
          <w:szCs w:val="19"/>
        </w:rPr>
        <w:t xml:space="preserve">Izpildītājs nodrošina Pakalpojumu saņemšanu savā komercdarbības veikšanas vietā pēc adreses </w:t>
      </w:r>
      <w:r w:rsidR="00E41A2F" w:rsidRPr="00DE1E7D">
        <w:rPr>
          <w:rFonts w:asciiTheme="majorHAnsi" w:hAnsiTheme="majorHAnsi" w:cstheme="majorHAnsi"/>
          <w:sz w:val="19"/>
          <w:szCs w:val="19"/>
        </w:rPr>
        <w:t>–</w:t>
      </w:r>
      <w:r w:rsidRPr="00DE1E7D">
        <w:rPr>
          <w:rFonts w:asciiTheme="majorHAnsi" w:hAnsiTheme="majorHAnsi" w:cstheme="majorHAnsi"/>
          <w:sz w:val="19"/>
          <w:szCs w:val="19"/>
        </w:rPr>
        <w:t xml:space="preserve"> </w:t>
      </w:r>
      <w:r w:rsidR="00E41A2F" w:rsidRPr="00DE1E7D">
        <w:rPr>
          <w:rFonts w:asciiTheme="majorHAnsi" w:hAnsiTheme="majorHAnsi" w:cstheme="majorHAnsi"/>
          <w:b/>
          <w:sz w:val="19"/>
          <w:szCs w:val="19"/>
        </w:rPr>
        <w:t>Vidus iela 8, Alūksne</w:t>
      </w:r>
      <w:r w:rsidR="0015473F" w:rsidRPr="00DE1E7D">
        <w:rPr>
          <w:rFonts w:asciiTheme="majorHAnsi" w:hAnsiTheme="majorHAnsi" w:cstheme="majorHAnsi"/>
          <w:b/>
          <w:sz w:val="19"/>
          <w:szCs w:val="19"/>
        </w:rPr>
        <w:t>,</w:t>
      </w:r>
      <w:r w:rsidRPr="00DE1E7D">
        <w:rPr>
          <w:rFonts w:asciiTheme="majorHAnsi" w:hAnsiTheme="majorHAnsi" w:cstheme="majorHAnsi"/>
          <w:sz w:val="19"/>
          <w:szCs w:val="19"/>
        </w:rPr>
        <w:t xml:space="preserve"> saskaņā ar Līguma Pielikumā Nr. 1 noteikto. </w:t>
      </w:r>
    </w:p>
    <w:p w14:paraId="4F4A2E83" w14:textId="77777777" w:rsidR="006C4C30" w:rsidRPr="00DE1E7D" w:rsidRDefault="006C4C30" w:rsidP="006C4C30">
      <w:pPr>
        <w:pStyle w:val="Pamatteksts2"/>
        <w:rPr>
          <w:rFonts w:asciiTheme="majorHAnsi" w:hAnsiTheme="majorHAnsi" w:cstheme="majorHAnsi"/>
          <w:b/>
          <w:sz w:val="19"/>
          <w:szCs w:val="19"/>
          <w:lang w:val="lv-LV"/>
        </w:rPr>
      </w:pPr>
    </w:p>
    <w:p w14:paraId="44D8F510" w14:textId="4FEFEA01" w:rsidR="009C4D6E" w:rsidRPr="00DE1E7D" w:rsidRDefault="006C4C30" w:rsidP="009C4D6E">
      <w:pPr>
        <w:numPr>
          <w:ilvl w:val="0"/>
          <w:numId w:val="47"/>
        </w:numPr>
        <w:tabs>
          <w:tab w:val="clear" w:pos="720"/>
        </w:tabs>
        <w:ind w:left="0" w:firstLine="0"/>
        <w:jc w:val="center"/>
        <w:rPr>
          <w:rFonts w:asciiTheme="majorHAnsi" w:hAnsiTheme="majorHAnsi" w:cstheme="majorHAnsi"/>
          <w:b/>
          <w:bCs/>
          <w:sz w:val="19"/>
          <w:szCs w:val="19"/>
        </w:rPr>
      </w:pPr>
      <w:r w:rsidRPr="00DE1E7D">
        <w:rPr>
          <w:rFonts w:asciiTheme="majorHAnsi" w:hAnsiTheme="majorHAnsi" w:cstheme="majorHAnsi"/>
          <w:b/>
          <w:bCs/>
          <w:sz w:val="19"/>
          <w:szCs w:val="19"/>
        </w:rPr>
        <w:t>Pakalpojumu kvalitāte un garantija</w:t>
      </w:r>
    </w:p>
    <w:p w14:paraId="4EE97B23" w14:textId="77777777" w:rsidR="006C4C30" w:rsidRPr="00DE1E7D" w:rsidRDefault="006C4C30" w:rsidP="006C4C30">
      <w:pPr>
        <w:widowControl w:val="0"/>
        <w:numPr>
          <w:ilvl w:val="1"/>
          <w:numId w:val="47"/>
        </w:numPr>
        <w:overflowPunct w:val="0"/>
        <w:autoSpaceDE w:val="0"/>
        <w:autoSpaceDN w:val="0"/>
        <w:adjustRightInd w:val="0"/>
        <w:ind w:right="19"/>
        <w:jc w:val="both"/>
        <w:rPr>
          <w:rFonts w:asciiTheme="majorHAnsi" w:hAnsiTheme="majorHAnsi" w:cstheme="majorHAnsi"/>
          <w:kern w:val="28"/>
          <w:sz w:val="19"/>
          <w:szCs w:val="19"/>
        </w:rPr>
      </w:pPr>
      <w:r w:rsidRPr="00DE1E7D">
        <w:rPr>
          <w:rFonts w:asciiTheme="majorHAnsi" w:hAnsiTheme="majorHAnsi" w:cstheme="majorHAnsi"/>
          <w:kern w:val="28"/>
          <w:sz w:val="19"/>
          <w:szCs w:val="19"/>
        </w:rPr>
        <w:t xml:space="preserve">Izpildītājs garantē, ka nodrošinās Pakalpojumus atbilstoši Līgumā, tā pielikumos un Latvijas tiesību aktos noteiktajām prasībām, kā arī vispārpieņemtajiem kvalitātes standartiem, Pakalpojumu nodrošināšanā ievērojot </w:t>
      </w:r>
      <w:r w:rsidRPr="00DE1E7D">
        <w:rPr>
          <w:rFonts w:asciiTheme="majorHAnsi" w:hAnsiTheme="majorHAnsi" w:cstheme="majorHAnsi"/>
          <w:sz w:val="19"/>
          <w:szCs w:val="19"/>
        </w:rPr>
        <w:t>labas profesionālās prakses priekšnoteikumus</w:t>
      </w:r>
      <w:r w:rsidRPr="00DE1E7D">
        <w:rPr>
          <w:rFonts w:asciiTheme="majorHAnsi" w:hAnsiTheme="majorHAnsi" w:cstheme="majorHAnsi"/>
          <w:kern w:val="28"/>
          <w:sz w:val="19"/>
          <w:szCs w:val="19"/>
        </w:rPr>
        <w:t>.</w:t>
      </w:r>
    </w:p>
    <w:p w14:paraId="6E25D244" w14:textId="77777777" w:rsidR="006C4C30" w:rsidRPr="00DE1E7D" w:rsidRDefault="006C4C30" w:rsidP="006C4C30">
      <w:pPr>
        <w:numPr>
          <w:ilvl w:val="1"/>
          <w:numId w:val="47"/>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Ja Pakalpojums bijis nekvalitatīvs, Pasūtītājs piesaka pretenziju nekavējoties mutiski vai rakstiski, bet ne vēlāk kā 2 (divu) darbdienu laikā. Dotajā gadījumā, ja pretenzija ir pamatota, Izpildītājs nekavējoties uz sava rēķina atkārtoti nodrošina Pakalpojumu. Ja pretenzija nav pamatota, Izpildītājs sniedz Pasūtītājam argumentētu atteikumu.</w:t>
      </w:r>
    </w:p>
    <w:p w14:paraId="3E9D2C7C" w14:textId="77777777" w:rsidR="009C4D6E" w:rsidRPr="00DE1E7D" w:rsidRDefault="006C4C30" w:rsidP="009C4D6E">
      <w:pPr>
        <w:numPr>
          <w:ilvl w:val="1"/>
          <w:numId w:val="47"/>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Izpildītājs uzņemas pilnu materiālo atbildību par neatbilstošu materiālu, tehnoloģiju u.tml., ko izmantojis Izpildītājs, pielietošanu, kā rezultātā nodarīti bojājumi Pasūtītāja autotransportam. Konstatējot autotransporta bojājumus, Pasūtītājs ne vēlāk kā 5 (piecu) darbdienu laikā pēc Pakalpojuma saņemšanas iesniedz rakstveidā Izpildītājam pretenziju. Izpildītājam Pasūtītāja pretenzija jāizskata ne vēlāk kā 5 (piecu) darbdienu laikā pēc tās saņemšanas, vienojoties ar Pasūtītāju par apmēriem un termiņiem, kādā tiks novērsti autotransportam radītie bojājumi vai atlīdzināti zaudējumi un izdevumi, lai novērstu minētos bojājumus, vai arī rakstveidā jāsniedz argumentēts atteikums. Gadījumā, ja Izpildītājs nepiekrīt bojājumu nodarīšanas faktam vai atlīdzināmās summas apmēram, Pasūtītājam ir tiesības pieaicināt neatkarīgu ekspertu, kur ekspertīzes veikšanas izmaksas apmaksā Izpildītājs, ja apstiprinās, ka autotransporta bojājumi radušies Izpildītāja vainas dēļ.</w:t>
      </w:r>
    </w:p>
    <w:p w14:paraId="781937CD" w14:textId="32D8B4CF" w:rsidR="006C4C30" w:rsidRPr="00DE1E7D" w:rsidRDefault="006C4C30" w:rsidP="009C4D6E">
      <w:pPr>
        <w:numPr>
          <w:ilvl w:val="1"/>
          <w:numId w:val="47"/>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Pasūtītājam ir pienākums pirms Pakalpojuma, tas ir – autotransporta mazgāšanas, informēt Izpildītāju, ja autotransporta virsbūvē, stiklos un lukturos ir defekti vai autotransportam ir pievienoti īpaši agregāti, kā arī par autotransporta signalizācijas īpatnībām, kam jāpievērš uzmanība, sniedzot Pakalpojumu, lai nenodarītu autotransportam un tā komponentēm bojājumus. Ja Pasūtītājs nav informējis Izpildītāju par minēto, Izpildītājs nav atbildīgs, ja Pakalpojuma izpildes rezultātā rodas kādi bojājumi.</w:t>
      </w:r>
    </w:p>
    <w:p w14:paraId="7A7EBE3D" w14:textId="77777777" w:rsidR="006C4C30" w:rsidRPr="00DE1E7D" w:rsidRDefault="006C4C30" w:rsidP="006C4C30">
      <w:pPr>
        <w:numPr>
          <w:ilvl w:val="1"/>
          <w:numId w:val="47"/>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Izpildītājs nav atbildīgs par autotransporta krāsojuma defektiem, kas var rasties augstspiediena mazgāšanas laikā, ja autotransports ir pārkrāsots, neievērojot tehnoloģiju, vai arī tam ir viegli nostiprinātas uzlīmes.</w:t>
      </w:r>
    </w:p>
    <w:p w14:paraId="6B551348" w14:textId="77777777" w:rsidR="006C4C30" w:rsidRPr="00DE1E7D" w:rsidRDefault="006C4C30" w:rsidP="006C4C30">
      <w:pPr>
        <w:numPr>
          <w:ilvl w:val="1"/>
          <w:numId w:val="47"/>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Izpildītājs nav atbildīgs par mazgāšanas procesā notikušiem autotransporta ārējās apdares elementu bojājumiem, ja tie ir bijuši piestiprināti, neievērojot ražotāja instrukcijas.</w:t>
      </w:r>
    </w:p>
    <w:p w14:paraId="39D1AB5D" w14:textId="77777777" w:rsidR="006C4C30" w:rsidRPr="00DE1E7D" w:rsidRDefault="006C4C30" w:rsidP="006C4C30">
      <w:pPr>
        <w:pStyle w:val="Pamattekstsaratkpi"/>
        <w:widowControl w:val="0"/>
        <w:overflowPunct w:val="0"/>
        <w:autoSpaceDE w:val="0"/>
        <w:autoSpaceDN w:val="0"/>
        <w:adjustRightInd w:val="0"/>
        <w:jc w:val="both"/>
        <w:rPr>
          <w:rFonts w:asciiTheme="majorHAnsi" w:hAnsiTheme="majorHAnsi" w:cstheme="majorHAnsi"/>
          <w:sz w:val="19"/>
          <w:szCs w:val="19"/>
        </w:rPr>
      </w:pPr>
    </w:p>
    <w:p w14:paraId="277810A3" w14:textId="10A63264" w:rsidR="009C4D6E" w:rsidRPr="00DE1E7D" w:rsidRDefault="006C4C30" w:rsidP="009C4D6E">
      <w:pPr>
        <w:pStyle w:val="Pamatteksts2"/>
        <w:numPr>
          <w:ilvl w:val="0"/>
          <w:numId w:val="47"/>
        </w:numPr>
        <w:tabs>
          <w:tab w:val="clear" w:pos="720"/>
        </w:tabs>
        <w:ind w:left="0" w:firstLine="0"/>
        <w:jc w:val="center"/>
        <w:rPr>
          <w:rFonts w:asciiTheme="majorHAnsi" w:hAnsiTheme="majorHAnsi" w:cstheme="majorHAnsi"/>
          <w:b/>
          <w:sz w:val="19"/>
          <w:szCs w:val="19"/>
          <w:lang w:val="lv-LV"/>
        </w:rPr>
      </w:pPr>
      <w:r w:rsidRPr="00DE1E7D">
        <w:rPr>
          <w:rFonts w:asciiTheme="majorHAnsi" w:hAnsiTheme="majorHAnsi" w:cstheme="majorHAnsi"/>
          <w:b/>
          <w:sz w:val="19"/>
          <w:szCs w:val="19"/>
          <w:lang w:val="lv-LV"/>
        </w:rPr>
        <w:lastRenderedPageBreak/>
        <w:t>Pušu saistības, norēķinu Kartes</w:t>
      </w:r>
    </w:p>
    <w:p w14:paraId="2F16EC11" w14:textId="77777777" w:rsidR="006C4C30" w:rsidRPr="00DE1E7D" w:rsidRDefault="006C4C30" w:rsidP="006C4C30">
      <w:pPr>
        <w:numPr>
          <w:ilvl w:val="1"/>
          <w:numId w:val="47"/>
        </w:numPr>
        <w:tabs>
          <w:tab w:val="clear" w:pos="720"/>
        </w:tabs>
        <w:jc w:val="both"/>
        <w:rPr>
          <w:rFonts w:asciiTheme="majorHAnsi" w:hAnsiTheme="majorHAnsi" w:cstheme="majorHAnsi"/>
          <w:b/>
          <w:sz w:val="19"/>
          <w:szCs w:val="19"/>
          <w:u w:val="single"/>
        </w:rPr>
      </w:pPr>
      <w:r w:rsidRPr="00DE1E7D">
        <w:rPr>
          <w:rFonts w:asciiTheme="majorHAnsi" w:hAnsiTheme="majorHAnsi" w:cstheme="majorHAnsi"/>
          <w:b/>
          <w:sz w:val="19"/>
          <w:szCs w:val="19"/>
          <w:u w:val="single"/>
        </w:rPr>
        <w:t>Izpildītāja tiesības un pienākumi:</w:t>
      </w:r>
    </w:p>
    <w:p w14:paraId="1D6B217E"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Izpildītājs nodrošina iespēju Pasūtītājam saņemt Pakalpojumus, izmantojot bezskaidras naudas norēķinus – kredītkartes, turpmāk tekstā – Kartes (Karte), vai saņemt Pakalpojumus ar pēcapmaksu;</w:t>
      </w:r>
    </w:p>
    <w:p w14:paraId="31F0A608"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 xml:space="preserve">Izpildītājs līdz mēneša 05. datumam nosūta Pasūtītājam uz Līgumā norādīto elektronisko adresi attaisnojuma dokumentu (rēķinu) un atskaiti par iepriekšējā kalendārajā mēnesī Pasūtītājam nodrošinātajiem Pakalpojumiem, turpmāk tekstā - Atskaite; </w:t>
      </w:r>
    </w:p>
    <w:p w14:paraId="781E50C7"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Atskaitē Izpildītājs norāda informāciju par iepriekšējā kalendārajā mēnesī Pasūtītājam nodrošinātajiem Pakalpojumiem un katras Pasūtītāja Kartes, ja tāda izsniegta, norēķiniem, tas ir - čeka numurs, Pakalpojuma saņemšanas datums, laiks, vieta, Pakalpojuma nosaukums, Pakalpojuma vienības cena, turpmāk tekstā – Vienības cena, pievienotās vērtības nodoklis, kopējā summa;</w:t>
      </w:r>
    </w:p>
    <w:p w14:paraId="3E0DD442"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Ja Pasūtītājs iesniedz pretenziju attiecībā uz Izpildītāja piestādīto attaisnojuma dokumentu (rēķinu) un/vai Atskaiti, Izpildītājam tā jāizskata ne vēlāk kā 5 (piecu) darbdienu laikā, attiecīgi veicot labojumus Atskaitē un iesniedzot jaunu attaisnojuma dokumentu (rēķinu) (anulējot iepriekš sagatavoto), vai arī sniedzot rakstiski Pasūtītājam argumentētu atteikumu;</w:t>
      </w:r>
      <w:r w:rsidRPr="00DE1E7D">
        <w:rPr>
          <w:rFonts w:asciiTheme="majorHAnsi" w:hAnsiTheme="majorHAnsi" w:cstheme="majorHAnsi"/>
          <w:snapToGrid w:val="0"/>
          <w:sz w:val="19"/>
          <w:szCs w:val="19"/>
        </w:rPr>
        <w:t xml:space="preserve"> </w:t>
      </w:r>
    </w:p>
    <w:p w14:paraId="3394CC75"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DE1E7D">
        <w:rPr>
          <w:rFonts w:asciiTheme="majorHAnsi" w:hAnsiTheme="majorHAnsi" w:cstheme="majorHAnsi"/>
          <w:sz w:val="19"/>
          <w:szCs w:val="19"/>
        </w:rPr>
        <w:t xml:space="preserve">Ja Pakalpojums bijis nekvalitatīvs vai autotransportam Pakalpojuma izpildes laikā nodarīti bojājumi, Izpildītājs vadās no Līguma 3. sadaļā noteiktā; </w:t>
      </w:r>
    </w:p>
    <w:p w14:paraId="6E746E3B"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Izpildītājam ir tiesības saņemt samaksu par kvalitatīviem, termiņā un atbilstoši Līgumā noteiktajam apjomam un kārtībai nodrošinātiem Pakalpojumiem.</w:t>
      </w:r>
    </w:p>
    <w:p w14:paraId="03B5C373" w14:textId="77777777" w:rsidR="006C4C30" w:rsidRPr="00DE1E7D" w:rsidRDefault="006C4C30" w:rsidP="006C4C30">
      <w:pPr>
        <w:numPr>
          <w:ilvl w:val="1"/>
          <w:numId w:val="47"/>
        </w:numPr>
        <w:tabs>
          <w:tab w:val="clear" w:pos="720"/>
        </w:tabs>
        <w:jc w:val="both"/>
        <w:rPr>
          <w:rFonts w:asciiTheme="majorHAnsi" w:hAnsiTheme="majorHAnsi" w:cstheme="majorHAnsi"/>
          <w:b/>
          <w:sz w:val="19"/>
          <w:szCs w:val="19"/>
          <w:u w:val="single"/>
        </w:rPr>
      </w:pPr>
      <w:r w:rsidRPr="00DE1E7D">
        <w:rPr>
          <w:rFonts w:asciiTheme="majorHAnsi" w:hAnsiTheme="majorHAnsi" w:cstheme="majorHAnsi"/>
          <w:b/>
          <w:sz w:val="19"/>
          <w:szCs w:val="19"/>
          <w:u w:val="single"/>
        </w:rPr>
        <w:t>Pasūtītāja tiesības un pienākumi:</w:t>
      </w:r>
    </w:p>
    <w:p w14:paraId="6F17C98C"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Pasūtītājs piesaka, saņem Pakalpojumus atbilstoši savai nepieciešamībai saskaņā ar Līgumā un tā Pielikumos noteikto;</w:t>
      </w:r>
    </w:p>
    <w:p w14:paraId="7E9BF797"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DE1E7D">
        <w:rPr>
          <w:rFonts w:asciiTheme="majorHAnsi" w:hAnsiTheme="majorHAnsi" w:cstheme="majorHAnsi"/>
          <w:sz w:val="19"/>
          <w:szCs w:val="19"/>
        </w:rPr>
        <w:t xml:space="preserve">Ja Pakalpojums bijis nekvalitatīvs vai autotransportam Pakalpojuma izpildes laikā nodarīti bojājumi, Pasūtītājs vadās no Līguma 3. sadaļā noteiktā; </w:t>
      </w:r>
    </w:p>
    <w:p w14:paraId="40766640"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DE1E7D">
        <w:rPr>
          <w:rFonts w:asciiTheme="majorHAnsi" w:hAnsiTheme="majorHAnsi" w:cstheme="majorHAnsi"/>
          <w:sz w:val="19"/>
          <w:szCs w:val="19"/>
        </w:rPr>
        <w:t>Attiecībā uz Izpildītāja Karšu saņemšanu un izmantošanu Pasūtītājs ievēro Līguma noteikumus un Izpildītāja norādījumus;</w:t>
      </w:r>
    </w:p>
    <w:p w14:paraId="193D6B9C"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DE1E7D">
        <w:rPr>
          <w:rFonts w:asciiTheme="majorHAnsi" w:hAnsiTheme="majorHAnsi" w:cstheme="majorHAnsi"/>
          <w:sz w:val="19"/>
          <w:szCs w:val="19"/>
        </w:rPr>
        <w:t>Ja Pasūtītājs līdz mēneša 10. datumam nav saņēmis attaisnojuma dokumentu (rēķinu) un/vai Atskaiti, tam par to rakstveidā jāinformē Izpildītājs, pretējā gadījumā uzskatāms, ka Pasūtītājs minētos dokumentus ir saņēmis;</w:t>
      </w:r>
    </w:p>
    <w:p w14:paraId="645608A6"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DE1E7D">
        <w:rPr>
          <w:rFonts w:asciiTheme="majorHAnsi" w:hAnsiTheme="majorHAnsi" w:cstheme="majorHAnsi"/>
          <w:sz w:val="19"/>
          <w:szCs w:val="19"/>
        </w:rPr>
        <w:t>Ja Pasūtītājs nepiekrīt attaisnojuma dokumentam (rēķinam) un/vai Izpildītāja iesniegtajā Atskaitē norādītajai informācijai par iepriekšējā kalendārajā mēnesī saņemtajiem Pakalpojumiem, Pasūtītājam ne vēlāk kā 10 (desmit) darbdienu laikā jāiesniedz Izpildītājam rakstiska pretenzija;</w:t>
      </w:r>
    </w:p>
    <w:p w14:paraId="5396C55C"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z w:val="19"/>
          <w:szCs w:val="19"/>
        </w:rPr>
      </w:pPr>
      <w:r w:rsidRPr="00DE1E7D">
        <w:rPr>
          <w:rFonts w:asciiTheme="majorHAnsi" w:hAnsiTheme="majorHAnsi" w:cstheme="majorHAnsi"/>
          <w:sz w:val="19"/>
          <w:szCs w:val="19"/>
        </w:rPr>
        <w:t>Pasūtītājs Līgumā noteiktajā termiņā un kārtībā apņemas veikt samaksu par Pakalpojumiem, kas nodrošināti atbilstoši Līgumā izvirzītajām prasībām.</w:t>
      </w:r>
    </w:p>
    <w:p w14:paraId="5A1E3A54" w14:textId="77777777" w:rsidR="006C4C30" w:rsidRPr="00DE1E7D" w:rsidRDefault="006C4C30" w:rsidP="006C4C30">
      <w:pPr>
        <w:numPr>
          <w:ilvl w:val="1"/>
          <w:numId w:val="47"/>
        </w:numPr>
        <w:tabs>
          <w:tab w:val="clear" w:pos="720"/>
        </w:tabs>
        <w:jc w:val="both"/>
        <w:rPr>
          <w:rFonts w:asciiTheme="majorHAnsi" w:hAnsiTheme="majorHAnsi" w:cstheme="majorHAnsi"/>
          <w:b/>
          <w:sz w:val="19"/>
          <w:szCs w:val="19"/>
          <w:u w:val="single"/>
        </w:rPr>
      </w:pPr>
      <w:r w:rsidRPr="00DE1E7D">
        <w:rPr>
          <w:rFonts w:asciiTheme="majorHAnsi" w:hAnsiTheme="majorHAnsi" w:cstheme="majorHAnsi"/>
          <w:b/>
          <w:sz w:val="19"/>
          <w:szCs w:val="19"/>
          <w:u w:val="single"/>
        </w:rPr>
        <w:t>Kartes:</w:t>
      </w:r>
    </w:p>
    <w:p w14:paraId="54B09589"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Izpildītājs ne vēlāk kā 10 (desmit) darbdienu laikā pēc Līguma spēkā stāšanās izgatavo Karti katram Pasūtītāja norādītajam darbiniekam, turpmāk tekstā - Kartes lietotājs (lietotāji), nodrošinot Kartes identifikācijas un drošības aizsardzību, un izsniedz Pasūtītājam Kartes bezskaidras naudas norēķinu veikšanai par Pakalpojumiem Izpildītāja Pakalpojumu nodrošināšanas vietā, kur Kartes derīguma termiņš ir spēkā visu šī Līguma darbības laiku;</w:t>
      </w:r>
    </w:p>
    <w:p w14:paraId="15658DA0"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Pasūtītājs ir atbildīgs par to, lai Kartes lietotājs ievērotu Līguma noteikumus, kā arī tas ir atbildīgs par katra Kartes lietotāja rīcību un saistībām, kas radušās izmantojot Karti;</w:t>
      </w:r>
    </w:p>
    <w:p w14:paraId="73F6F954"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Kartes lietotājam ir tiesības nodot Karti lietošanā citai personai. Pasūtītājs uzņemas materiālo atbildību par citas personas izdevumiem Līguma darbības laikā un apmaksā visus ar Karti veiktos darījumus, izņemot gadījumu, ja Karte ir bijusi pazaudēta vai nozagta un Pasūtītājs vai Kartes lietotājs par to ir informējis Izpildītāju saskaņā ar šī Līguma noteikumiem;</w:t>
      </w:r>
    </w:p>
    <w:p w14:paraId="64C81349" w14:textId="54554ADA"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 xml:space="preserve">Ja Karte tiek pazaudēta vai prettiesiski nonāk trešās personas valdījumā, par to Pasūtītājam vai Kartes lietotājam nekavējoties jāziņo Izpildītājam mutiski pa tālruni </w:t>
      </w:r>
      <w:r w:rsidR="001A67E4" w:rsidRPr="00DE1E7D">
        <w:rPr>
          <w:rFonts w:asciiTheme="majorHAnsi" w:hAnsiTheme="majorHAnsi" w:cstheme="majorHAnsi"/>
          <w:sz w:val="19"/>
          <w:szCs w:val="19"/>
        </w:rPr>
        <w:t xml:space="preserve">+371 64321186 </w:t>
      </w:r>
      <w:r w:rsidRPr="00DE1E7D">
        <w:rPr>
          <w:rFonts w:asciiTheme="majorHAnsi" w:hAnsiTheme="majorHAnsi" w:cstheme="majorHAnsi"/>
          <w:sz w:val="19"/>
          <w:szCs w:val="19"/>
        </w:rPr>
        <w:t xml:space="preserve">un ne vēlāk kā 1 (vienas) darbdienas laikā rakstiskā veidā, paziņojumu nosūtot elektroniski pa e-pastu </w:t>
      </w:r>
      <w:hyperlink r:id="rId8" w:history="1">
        <w:r w:rsidR="00F663A3" w:rsidRPr="00DE1E7D">
          <w:rPr>
            <w:rStyle w:val="Hipersaite"/>
            <w:rFonts w:asciiTheme="majorHAnsi" w:hAnsiTheme="majorHAnsi" w:cstheme="majorHAnsi"/>
            <w:sz w:val="19"/>
            <w:szCs w:val="19"/>
          </w:rPr>
          <w:t>jmgrupa@inbox.lv</w:t>
        </w:r>
      </w:hyperlink>
      <w:r w:rsidR="00F663A3" w:rsidRPr="00DE1E7D">
        <w:rPr>
          <w:rFonts w:asciiTheme="majorHAnsi" w:hAnsiTheme="majorHAnsi" w:cstheme="majorHAnsi"/>
          <w:color w:val="0070C0"/>
          <w:sz w:val="19"/>
          <w:szCs w:val="19"/>
        </w:rPr>
        <w:t xml:space="preserve">. </w:t>
      </w:r>
      <w:r w:rsidRPr="00DE1E7D">
        <w:rPr>
          <w:rFonts w:asciiTheme="majorHAnsi" w:hAnsiTheme="majorHAnsi" w:cstheme="majorHAnsi"/>
          <w:sz w:val="19"/>
          <w:szCs w:val="19"/>
        </w:rPr>
        <w:t xml:space="preserve"> Ja ir ievērota noteiktā kārtība, Pasūtītājs, tai skaitā Kartes lietotājs nenes atbildību un neveic maksājumus par Pakalpojumiem, kas veikti, izmantojot pazaudēto vai prettiesiski atņemto Karti kopš telefoniska paziņojuma izdarīšanas brīža; </w:t>
      </w:r>
    </w:p>
    <w:p w14:paraId="6A98B674"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Par šī Līguma darbības laikā anulējamām vai papildu Kartēm Pasūtītājs rakstveidā informē Izpildītāju;</w:t>
      </w:r>
    </w:p>
    <w:p w14:paraId="7F9C5F4C"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Ja tiek konstatēts, ka Karte ir bojāta vai nederīga, par to tiek sastādīts attiecīgs akts, kuru paraksta Pušu pilnvarotie pārstāvji. Izpildītājs ne vēlāk kā 10 (desmit) darbdienu laikā no akta parakstīšanas dienas bez maksas nomaina par bojātu vai nederīgu atzītu Karti;</w:t>
      </w:r>
    </w:p>
    <w:p w14:paraId="2D00DAAD"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snapToGrid w:val="0"/>
          <w:sz w:val="19"/>
          <w:szCs w:val="19"/>
        </w:rPr>
      </w:pPr>
      <w:r w:rsidRPr="00DE1E7D">
        <w:rPr>
          <w:rFonts w:asciiTheme="majorHAnsi" w:hAnsiTheme="majorHAnsi" w:cstheme="majorHAnsi"/>
          <w:sz w:val="19"/>
          <w:szCs w:val="19"/>
        </w:rPr>
        <w:t xml:space="preserve">Izpildītājam ir tiesības bez iepriekšēja brīdinājuma apturēt Karšu darbību, ja Pasūtītājs nav noteiktajā termiņā norēķinājies par darījumiem, kas veikti ar Kartēm. Karšu darbība tiek atjaunota nekavējoties pēc neapmaksātās summas ieskaitīšanas Izpildītāja bankas norēķinu kontā. </w:t>
      </w:r>
    </w:p>
    <w:p w14:paraId="14D1E043" w14:textId="77777777" w:rsidR="006C4C30" w:rsidRPr="00DE1E7D" w:rsidRDefault="006C4C30" w:rsidP="006C4C30">
      <w:pPr>
        <w:rPr>
          <w:rFonts w:asciiTheme="majorHAnsi" w:hAnsiTheme="majorHAnsi" w:cstheme="majorHAnsi"/>
          <w:b/>
          <w:sz w:val="19"/>
          <w:szCs w:val="19"/>
        </w:rPr>
      </w:pPr>
    </w:p>
    <w:p w14:paraId="0FD3D5CC" w14:textId="71E2BAC2" w:rsidR="009C4D6E" w:rsidRPr="00DE1E7D" w:rsidRDefault="006C4C30" w:rsidP="009C4D6E">
      <w:pPr>
        <w:numPr>
          <w:ilvl w:val="0"/>
          <w:numId w:val="47"/>
        </w:numPr>
        <w:tabs>
          <w:tab w:val="clear" w:pos="720"/>
        </w:tabs>
        <w:ind w:left="0" w:firstLine="0"/>
        <w:jc w:val="center"/>
        <w:rPr>
          <w:rFonts w:asciiTheme="majorHAnsi" w:hAnsiTheme="majorHAnsi" w:cstheme="majorHAnsi"/>
          <w:b/>
          <w:sz w:val="19"/>
          <w:szCs w:val="19"/>
        </w:rPr>
      </w:pPr>
      <w:r w:rsidRPr="00DE1E7D">
        <w:rPr>
          <w:rFonts w:asciiTheme="majorHAnsi" w:hAnsiTheme="majorHAnsi" w:cstheme="majorHAnsi"/>
          <w:b/>
          <w:sz w:val="19"/>
          <w:szCs w:val="19"/>
        </w:rPr>
        <w:t>Norēķinu kārtība</w:t>
      </w:r>
    </w:p>
    <w:p w14:paraId="4E7274EF" w14:textId="4AF34576"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lang w:eastAsia="en-US"/>
        </w:rPr>
      </w:pPr>
      <w:r w:rsidRPr="00DE1E7D">
        <w:rPr>
          <w:rFonts w:asciiTheme="majorHAnsi" w:hAnsiTheme="majorHAnsi" w:cstheme="majorHAnsi"/>
          <w:b/>
          <w:sz w:val="19"/>
          <w:szCs w:val="19"/>
        </w:rPr>
        <w:t>Līgumcena</w:t>
      </w:r>
      <w:r w:rsidRPr="00DE1E7D">
        <w:rPr>
          <w:rFonts w:asciiTheme="majorHAnsi" w:hAnsiTheme="majorHAnsi" w:cstheme="majorHAnsi"/>
          <w:sz w:val="19"/>
          <w:szCs w:val="19"/>
        </w:rPr>
        <w:t xml:space="preserve"> par Pakalpojumiem ir </w:t>
      </w:r>
      <w:r w:rsidR="006C670C" w:rsidRPr="00DE1E7D">
        <w:rPr>
          <w:rFonts w:asciiTheme="majorHAnsi" w:hAnsiTheme="majorHAnsi" w:cstheme="majorHAnsi"/>
          <w:b/>
          <w:sz w:val="19"/>
          <w:szCs w:val="19"/>
        </w:rPr>
        <w:t>2</w:t>
      </w:r>
      <w:r w:rsidR="00CA77DC" w:rsidRPr="00DE1E7D">
        <w:rPr>
          <w:rFonts w:asciiTheme="majorHAnsi" w:hAnsiTheme="majorHAnsi" w:cstheme="majorHAnsi"/>
          <w:b/>
          <w:sz w:val="19"/>
          <w:szCs w:val="19"/>
        </w:rPr>
        <w:t> </w:t>
      </w:r>
      <w:r w:rsidR="006C670C" w:rsidRPr="00DE1E7D">
        <w:rPr>
          <w:rFonts w:asciiTheme="majorHAnsi" w:hAnsiTheme="majorHAnsi" w:cstheme="majorHAnsi"/>
          <w:b/>
          <w:sz w:val="19"/>
          <w:szCs w:val="19"/>
        </w:rPr>
        <w:t>232,00</w:t>
      </w:r>
      <w:r w:rsidRPr="00DE1E7D">
        <w:rPr>
          <w:rFonts w:asciiTheme="majorHAnsi" w:hAnsiTheme="majorHAnsi" w:cstheme="majorHAnsi"/>
          <w:sz w:val="19"/>
          <w:szCs w:val="19"/>
        </w:rPr>
        <w:t xml:space="preserve"> </w:t>
      </w:r>
      <w:r w:rsidRPr="00DE1E7D">
        <w:rPr>
          <w:rFonts w:asciiTheme="majorHAnsi" w:hAnsiTheme="majorHAnsi" w:cstheme="majorHAnsi"/>
          <w:b/>
          <w:sz w:val="19"/>
          <w:szCs w:val="19"/>
        </w:rPr>
        <w:t>EUR</w:t>
      </w:r>
      <w:r w:rsidRPr="00DE1E7D">
        <w:rPr>
          <w:rFonts w:asciiTheme="majorHAnsi" w:hAnsiTheme="majorHAnsi" w:cstheme="majorHAnsi"/>
          <w:sz w:val="19"/>
          <w:szCs w:val="19"/>
        </w:rPr>
        <w:t xml:space="preserve"> (</w:t>
      </w:r>
      <w:r w:rsidR="006C670C" w:rsidRPr="00DE1E7D">
        <w:rPr>
          <w:rFonts w:asciiTheme="majorHAnsi" w:hAnsiTheme="majorHAnsi" w:cstheme="majorHAnsi"/>
          <w:b/>
          <w:sz w:val="19"/>
          <w:szCs w:val="19"/>
        </w:rPr>
        <w:t>divi tūkstoši divi simti trīsde</w:t>
      </w:r>
      <w:r w:rsidR="00DF6DEE" w:rsidRPr="00DE1E7D">
        <w:rPr>
          <w:rFonts w:asciiTheme="majorHAnsi" w:hAnsiTheme="majorHAnsi" w:cstheme="majorHAnsi"/>
          <w:b/>
          <w:sz w:val="19"/>
          <w:szCs w:val="19"/>
        </w:rPr>
        <w:t xml:space="preserve">smit divi </w:t>
      </w:r>
      <w:proofErr w:type="spellStart"/>
      <w:r w:rsidR="00DF6DEE" w:rsidRPr="00DE1E7D">
        <w:rPr>
          <w:rFonts w:asciiTheme="majorHAnsi" w:hAnsiTheme="majorHAnsi" w:cstheme="majorHAnsi"/>
          <w:b/>
          <w:i/>
          <w:sz w:val="19"/>
          <w:szCs w:val="19"/>
        </w:rPr>
        <w:t>euro</w:t>
      </w:r>
      <w:proofErr w:type="spellEnd"/>
      <w:r w:rsidR="00DF6DEE" w:rsidRPr="00DE1E7D">
        <w:rPr>
          <w:rFonts w:asciiTheme="majorHAnsi" w:hAnsiTheme="majorHAnsi" w:cstheme="majorHAnsi"/>
          <w:b/>
          <w:sz w:val="19"/>
          <w:szCs w:val="19"/>
        </w:rPr>
        <w:t xml:space="preserve"> un 00 centi</w:t>
      </w:r>
      <w:r w:rsidRPr="00DE1E7D">
        <w:rPr>
          <w:rFonts w:asciiTheme="majorHAnsi" w:hAnsiTheme="majorHAnsi" w:cstheme="majorHAnsi"/>
          <w:sz w:val="19"/>
          <w:szCs w:val="19"/>
        </w:rPr>
        <w:t>). Līgumcenā nav ietverts pievienotās vērtības nodoklis un tas maksājams papildus tiesību aktos noteiktajos gadījumos un tajos noteiktajā apmērā.</w:t>
      </w:r>
    </w:p>
    <w:p w14:paraId="17FCE418"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lang w:eastAsia="en-US"/>
        </w:rPr>
      </w:pPr>
      <w:r w:rsidRPr="00DE1E7D">
        <w:rPr>
          <w:rFonts w:asciiTheme="majorHAnsi" w:hAnsiTheme="majorHAnsi" w:cstheme="majorHAnsi"/>
          <w:sz w:val="19"/>
          <w:szCs w:val="19"/>
        </w:rPr>
        <w:t>Pasūtītājs ir tiesīgs saņemt Pakalpojumus atbilstoši savai vajadzībai, neizlietojot visu Līgumā noteikto Līgumcenu.</w:t>
      </w:r>
    </w:p>
    <w:p w14:paraId="5BC73C71"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lang w:eastAsia="en-US"/>
        </w:rPr>
      </w:pPr>
      <w:r w:rsidRPr="00DE1E7D">
        <w:rPr>
          <w:rFonts w:asciiTheme="majorHAnsi" w:hAnsiTheme="majorHAnsi" w:cstheme="majorHAnsi"/>
          <w:sz w:val="19"/>
          <w:szCs w:val="19"/>
        </w:rPr>
        <w:t xml:space="preserve">Vienības cena, par kādu tiek nodrošināts Pakalpojums, norādīta Izpildītāja iepirkuma “Finanšu piedāvājumā”, kas ir </w:t>
      </w:r>
      <w:r w:rsidRPr="00DE1E7D">
        <w:rPr>
          <w:rFonts w:asciiTheme="majorHAnsi" w:hAnsiTheme="majorHAnsi" w:cstheme="majorHAnsi"/>
          <w:sz w:val="19"/>
          <w:szCs w:val="19"/>
        </w:rPr>
        <w:lastRenderedPageBreak/>
        <w:t>šī Līguma neatņemama sastāvdaļa un noformēts kā Līguma Pielikums Nr. 3. Vienības cenā nav ietverts pievienotās vērtības nodoklis un tas maksājams papildus tiesību aktos noteiktajos gadījumos un tajos noteiktajā apmērā.</w:t>
      </w:r>
    </w:p>
    <w:p w14:paraId="05669F15" w14:textId="77777777" w:rsidR="006C4C30" w:rsidRPr="00DE1E7D" w:rsidRDefault="006C4C30" w:rsidP="006C4C30">
      <w:pPr>
        <w:widowControl w:val="0"/>
        <w:numPr>
          <w:ilvl w:val="1"/>
          <w:numId w:val="47"/>
        </w:numPr>
        <w:overflowPunct w:val="0"/>
        <w:autoSpaceDE w:val="0"/>
        <w:autoSpaceDN w:val="0"/>
        <w:adjustRightInd w:val="0"/>
        <w:jc w:val="both"/>
        <w:rPr>
          <w:rFonts w:asciiTheme="majorHAnsi" w:hAnsiTheme="majorHAnsi" w:cstheme="majorHAnsi"/>
          <w:bCs/>
          <w:sz w:val="19"/>
          <w:szCs w:val="19"/>
        </w:rPr>
      </w:pPr>
      <w:r w:rsidRPr="00DE1E7D">
        <w:rPr>
          <w:rFonts w:asciiTheme="majorHAnsi" w:hAnsiTheme="majorHAnsi" w:cstheme="majorHAnsi"/>
          <w:bCs/>
          <w:sz w:val="19"/>
          <w:szCs w:val="19"/>
        </w:rPr>
        <w:t>Vienības cenā</w:t>
      </w:r>
      <w:r w:rsidRPr="00DE1E7D">
        <w:rPr>
          <w:rFonts w:asciiTheme="majorHAnsi" w:hAnsiTheme="majorHAnsi" w:cstheme="majorHAnsi"/>
          <w:sz w:val="19"/>
          <w:szCs w:val="19"/>
        </w:rPr>
        <w:t xml:space="preserve"> ir iekļautas visas izmaksas, kas saistītas ar Pakalpojuma izpildi (tai skaitā, bet ne tikai arī visas administratīvās izmaksas, kas saistītas ar attaisnojuma dokumentiem (rēķiniem), Atskaitēm, Kartēm), kā arī visi iespējamie un paredzamie sadārdzinājumi, un Vienības cena Līguma darbības laikā nevar tikt paaugstināta, kā arī Pasūtītājam papildus tai nav jāveic nekādi maksājumi.</w:t>
      </w:r>
    </w:p>
    <w:p w14:paraId="4CF1AEE9" w14:textId="77777777" w:rsidR="006C4C30" w:rsidRPr="00DE1E7D" w:rsidRDefault="006C4C30" w:rsidP="006C4C30">
      <w:pPr>
        <w:numPr>
          <w:ilvl w:val="1"/>
          <w:numId w:val="47"/>
        </w:numPr>
        <w:suppressAutoHyphens/>
        <w:jc w:val="both"/>
        <w:rPr>
          <w:rFonts w:asciiTheme="majorHAnsi" w:hAnsiTheme="majorHAnsi" w:cstheme="majorHAnsi"/>
          <w:sz w:val="19"/>
          <w:szCs w:val="19"/>
        </w:rPr>
      </w:pPr>
      <w:r w:rsidRPr="00DE1E7D">
        <w:rPr>
          <w:rFonts w:asciiTheme="majorHAnsi" w:hAnsiTheme="majorHAnsi" w:cstheme="majorHAnsi"/>
          <w:sz w:val="19"/>
          <w:szCs w:val="19"/>
        </w:rPr>
        <w:t xml:space="preserve">Samaksa par iepriekšējā kalendārajā mēnesī saņemtajiem Pakalpojumiem veicama atbilstoši Pakalpojuma saņemšanas reižu skaitam un Vienības cenai. </w:t>
      </w:r>
    </w:p>
    <w:p w14:paraId="6ED00904" w14:textId="77777777" w:rsidR="006C4C30" w:rsidRPr="00DE1E7D" w:rsidRDefault="006C4C30" w:rsidP="006C4C30">
      <w:pPr>
        <w:numPr>
          <w:ilvl w:val="1"/>
          <w:numId w:val="47"/>
        </w:numPr>
        <w:suppressAutoHyphens/>
        <w:jc w:val="both"/>
        <w:rPr>
          <w:rFonts w:asciiTheme="majorHAnsi" w:hAnsiTheme="majorHAnsi" w:cstheme="majorHAnsi"/>
          <w:sz w:val="19"/>
          <w:szCs w:val="19"/>
        </w:rPr>
      </w:pPr>
      <w:r w:rsidRPr="00DE1E7D">
        <w:rPr>
          <w:rFonts w:asciiTheme="majorHAnsi" w:hAnsiTheme="majorHAnsi" w:cstheme="majorHAnsi"/>
          <w:sz w:val="19"/>
          <w:szCs w:val="19"/>
        </w:rPr>
        <w:t xml:space="preserve">Attaisnojuma dokumentam (rēķinam) ir jābūt sagatavotam atbilstoši Ministru kabineta noteikumos Nr. 585 “Noteikumi par grāmatvedības kārtošanu un organizāciju” noteiktajam un tam ir jāsatur </w:t>
      </w:r>
      <w:r w:rsidRPr="00DE1E7D">
        <w:rPr>
          <w:rFonts w:asciiTheme="majorHAnsi" w:hAnsiTheme="majorHAnsi" w:cstheme="majorHAnsi"/>
          <w:sz w:val="19"/>
          <w:szCs w:val="19"/>
          <w:u w:val="single"/>
        </w:rPr>
        <w:t>atsauce uz šī Līguma noslēgšanas datumu un numuru</w:t>
      </w:r>
      <w:r w:rsidRPr="00DE1E7D">
        <w:rPr>
          <w:rFonts w:asciiTheme="majorHAnsi" w:hAnsiTheme="majorHAnsi" w:cstheme="majorHAnsi"/>
          <w:sz w:val="19"/>
          <w:szCs w:val="19"/>
        </w:rPr>
        <w:t xml:space="preserve">. </w:t>
      </w:r>
    </w:p>
    <w:p w14:paraId="3DF6DFA1"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Cs/>
          <w:kern w:val="28"/>
          <w:sz w:val="19"/>
          <w:szCs w:val="19"/>
        </w:rPr>
      </w:pPr>
      <w:r w:rsidRPr="00DE1E7D">
        <w:rPr>
          <w:rFonts w:asciiTheme="majorHAnsi" w:hAnsiTheme="majorHAnsi" w:cstheme="majorHAnsi"/>
          <w:sz w:val="19"/>
          <w:szCs w:val="19"/>
        </w:rPr>
        <w:t>Attaisnojuma dokuments (rēķins) uzskatāms par saņemtu, ja tas otrai Pusei nosūtīts pa pastu, iesniegts personīgi pret parakstu, vai nosūtīts elektroniski ar drošu elektronisko parakstu, vai arī nosūtīts elektroniski bez droša elektroniskā paraksta, ja Puses pirms tam vienojušās, ka samaksa tiks veikta uz elektroniski nosūtīta attaisnojuma dokumenta (rēķina) bez droša elektroniskā paraksta pamata.</w:t>
      </w:r>
    </w:p>
    <w:p w14:paraId="42EE0306"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Cs/>
          <w:kern w:val="28"/>
          <w:sz w:val="19"/>
          <w:szCs w:val="19"/>
        </w:rPr>
      </w:pPr>
      <w:r w:rsidRPr="00DE1E7D">
        <w:rPr>
          <w:rFonts w:asciiTheme="majorHAnsi" w:hAnsiTheme="majorHAnsi" w:cstheme="majorHAnsi"/>
          <w:bCs/>
          <w:kern w:val="28"/>
          <w:sz w:val="19"/>
          <w:szCs w:val="19"/>
        </w:rPr>
        <w:t xml:space="preserve">Izpildītāja </w:t>
      </w:r>
      <w:r w:rsidRPr="00DE1E7D">
        <w:rPr>
          <w:rFonts w:asciiTheme="majorHAnsi" w:hAnsiTheme="majorHAnsi" w:cstheme="majorHAnsi"/>
          <w:sz w:val="19"/>
          <w:szCs w:val="19"/>
        </w:rPr>
        <w:t>attaisnojuma dokuments (rēķins), kas sagatavots un iesniegts atbilstoši Latvijas tiesību aktos un šajā Līgumā noteiktajam, tiek apmaksāts ne vēlāk kā 10 (desmit) darbdienu laikā no attaisnojuma dokumenta (rēķina) un Atskaites saņemšanas dienas, pārskaitot atlīdzību par saņemtajiem Pakalpojumiem un pievienotās vērtības nodokli uz Izpildītāja Līgumā norādīto bankas norēķinu kontu.</w:t>
      </w:r>
    </w:p>
    <w:p w14:paraId="3FF6C75C" w14:textId="77777777" w:rsidR="006C4C30" w:rsidRPr="00DE1E7D" w:rsidRDefault="006C4C30" w:rsidP="006C4C30">
      <w:pPr>
        <w:widowControl w:val="0"/>
        <w:numPr>
          <w:ilvl w:val="1"/>
          <w:numId w:val="47"/>
        </w:numPr>
        <w:jc w:val="both"/>
        <w:rPr>
          <w:rFonts w:asciiTheme="majorHAnsi" w:hAnsiTheme="majorHAnsi" w:cstheme="majorHAnsi"/>
          <w:sz w:val="19"/>
          <w:szCs w:val="19"/>
        </w:rPr>
      </w:pPr>
      <w:r w:rsidRPr="00DE1E7D">
        <w:rPr>
          <w:rFonts w:asciiTheme="majorHAnsi" w:hAnsiTheme="majorHAnsi" w:cstheme="majorHAnsi"/>
          <w:sz w:val="19"/>
          <w:szCs w:val="19"/>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794AE784" w14:textId="77777777" w:rsidR="006C4C30" w:rsidRPr="00DE1E7D" w:rsidRDefault="006C4C30" w:rsidP="006C4C30">
      <w:pPr>
        <w:widowControl w:val="0"/>
        <w:numPr>
          <w:ilvl w:val="1"/>
          <w:numId w:val="47"/>
        </w:numPr>
        <w:jc w:val="both"/>
        <w:rPr>
          <w:rFonts w:asciiTheme="majorHAnsi" w:hAnsiTheme="majorHAnsi" w:cstheme="majorHAnsi"/>
          <w:sz w:val="19"/>
          <w:szCs w:val="19"/>
        </w:rPr>
      </w:pPr>
      <w:r w:rsidRPr="00DE1E7D">
        <w:rPr>
          <w:rFonts w:asciiTheme="majorHAnsi" w:hAnsiTheme="majorHAnsi" w:cstheme="majorHAnsi"/>
          <w:sz w:val="19"/>
          <w:szCs w:val="19"/>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49A09DA7" w14:textId="77777777" w:rsidR="006C4C30" w:rsidRPr="00DE1E7D" w:rsidRDefault="006C4C30" w:rsidP="006C4C30">
      <w:pPr>
        <w:widowControl w:val="0"/>
        <w:numPr>
          <w:ilvl w:val="1"/>
          <w:numId w:val="47"/>
        </w:numPr>
        <w:jc w:val="both"/>
        <w:rPr>
          <w:rFonts w:asciiTheme="majorHAnsi" w:hAnsiTheme="majorHAnsi" w:cstheme="majorHAnsi"/>
          <w:sz w:val="19"/>
          <w:szCs w:val="19"/>
        </w:rPr>
      </w:pPr>
      <w:r w:rsidRPr="00DE1E7D">
        <w:rPr>
          <w:rFonts w:asciiTheme="majorHAnsi" w:hAnsiTheme="majorHAnsi" w:cstheme="majorHAnsi"/>
          <w:sz w:val="19"/>
          <w:szCs w:val="19"/>
        </w:rPr>
        <w:t xml:space="preserve">Ienākošie maksājumi tiek novirzīti sekojošā secībā: nokavējuma procentos; parāda dzēšanai; kārtējā maksājuma samaksai; līgumsoda dzēšanai; zaudējumu segšanai, par kuru apmēru un samaksas kārtību Puses vienojušās. </w:t>
      </w:r>
    </w:p>
    <w:p w14:paraId="31CCDC52" w14:textId="77777777" w:rsidR="006C4C30" w:rsidRPr="00DE1E7D" w:rsidRDefault="006C4C30" w:rsidP="006C4C30">
      <w:pPr>
        <w:ind w:left="720"/>
        <w:jc w:val="both"/>
        <w:rPr>
          <w:rFonts w:asciiTheme="majorHAnsi" w:hAnsiTheme="majorHAnsi" w:cstheme="majorHAnsi"/>
          <w:sz w:val="19"/>
          <w:szCs w:val="19"/>
        </w:rPr>
      </w:pPr>
    </w:p>
    <w:p w14:paraId="2472C5BC" w14:textId="1E066F5E" w:rsidR="009C4D6E" w:rsidRPr="00DE1E7D" w:rsidRDefault="006C4C30" w:rsidP="009C4D6E">
      <w:pPr>
        <w:numPr>
          <w:ilvl w:val="0"/>
          <w:numId w:val="47"/>
        </w:numPr>
        <w:tabs>
          <w:tab w:val="clear" w:pos="720"/>
        </w:tabs>
        <w:ind w:left="0" w:firstLine="0"/>
        <w:jc w:val="center"/>
        <w:rPr>
          <w:rFonts w:asciiTheme="majorHAnsi" w:hAnsiTheme="majorHAnsi" w:cstheme="majorHAnsi"/>
          <w:b/>
          <w:sz w:val="19"/>
          <w:szCs w:val="19"/>
        </w:rPr>
      </w:pPr>
      <w:r w:rsidRPr="00DE1E7D">
        <w:rPr>
          <w:rFonts w:asciiTheme="majorHAnsi" w:hAnsiTheme="majorHAnsi" w:cstheme="majorHAnsi"/>
          <w:b/>
          <w:sz w:val="19"/>
          <w:szCs w:val="19"/>
        </w:rPr>
        <w:t>Atbildība un strīdu izskatīšana</w:t>
      </w:r>
    </w:p>
    <w:p w14:paraId="2F4A3774"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
          <w:bCs/>
          <w:sz w:val="19"/>
          <w:szCs w:val="19"/>
        </w:rPr>
      </w:pPr>
      <w:r w:rsidRPr="00DE1E7D">
        <w:rPr>
          <w:rFonts w:asciiTheme="majorHAnsi" w:hAnsiTheme="majorHAnsi" w:cstheme="majorHAnsi"/>
          <w:sz w:val="19"/>
          <w:szCs w:val="19"/>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4D3E2EE3"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
          <w:bCs/>
          <w:sz w:val="19"/>
          <w:szCs w:val="19"/>
        </w:rPr>
      </w:pPr>
      <w:r w:rsidRPr="00DE1E7D">
        <w:rPr>
          <w:rFonts w:asciiTheme="majorHAnsi" w:hAnsiTheme="majorHAnsi" w:cstheme="majorHAnsi"/>
          <w:sz w:val="19"/>
          <w:szCs w:val="19"/>
        </w:rPr>
        <w:t>Puses savlaicīgi brīdina viena otru par zaudējumus radošu gadījumu iestāšanos, lai varētu pretendēt uz zaudējumu atlīdzības saņemšanu.</w:t>
      </w:r>
    </w:p>
    <w:p w14:paraId="65999AD2"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sz w:val="19"/>
          <w:szCs w:val="19"/>
        </w:rPr>
        <w:t>Pakalpojuma pieņemšana no Pasūtītāja puses neatbrīvo Izpildītāju no atbildības un iespējamo zaudējumu segšanas, kas var rasties Izpildītāja neprofesionālās darbības dēļ.</w:t>
      </w:r>
    </w:p>
    <w:p w14:paraId="50D55AC1"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
          <w:bCs/>
          <w:sz w:val="19"/>
          <w:szCs w:val="19"/>
        </w:rPr>
      </w:pPr>
      <w:r w:rsidRPr="00DE1E7D">
        <w:rPr>
          <w:rFonts w:asciiTheme="majorHAnsi" w:hAnsiTheme="majorHAnsi" w:cstheme="majorHAnsi"/>
          <w:sz w:val="19"/>
          <w:szCs w:val="19"/>
        </w:rPr>
        <w:t>Ja Puse saistību nepienācīgi izpilda vai neizpilda Līgumā noteiktajā termiņā, tā maksā otrai Pusei līgumsodu, kas sastāda 0,5 % (nulle komats piecus procentus) no kavētā maksājuma summas vai neizpildītās saistības vērtības par katru nokavējuma dienu, bet kopsummā ne vairāk kā 10 % (desmit procentus) no pamatparāda vai galvenās saistības apmēra.</w:t>
      </w:r>
    </w:p>
    <w:p w14:paraId="2407909B"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sz w:val="19"/>
          <w:szCs w:val="19"/>
        </w:rPr>
        <w:t>Līgumsoda, kas noteikts par saistības nepienācīgu izpildi vai neizpildīšanu Līgumā noteiktajā termiņā, samaksa neatbrīvo no Līgumā noteikto saistību izpildes un zaudējumu atlīdzināšanas.</w:t>
      </w:r>
    </w:p>
    <w:p w14:paraId="514352C3"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b/>
          <w:bCs/>
          <w:sz w:val="19"/>
          <w:szCs w:val="19"/>
        </w:rPr>
      </w:pPr>
      <w:r w:rsidRPr="00DE1E7D">
        <w:rPr>
          <w:rFonts w:asciiTheme="majorHAnsi" w:hAnsiTheme="majorHAnsi" w:cstheme="majorHAnsi"/>
          <w:sz w:val="19"/>
          <w:szCs w:val="19"/>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1ECAF57C" w14:textId="77777777" w:rsidR="006C4C30" w:rsidRPr="00DE1E7D" w:rsidRDefault="006C4C30" w:rsidP="006C4C30">
      <w:pPr>
        <w:numPr>
          <w:ilvl w:val="1"/>
          <w:numId w:val="47"/>
        </w:numPr>
        <w:tabs>
          <w:tab w:val="clear" w:pos="720"/>
        </w:tabs>
        <w:jc w:val="both"/>
        <w:rPr>
          <w:rFonts w:asciiTheme="majorHAnsi" w:hAnsiTheme="majorHAnsi" w:cstheme="majorHAnsi"/>
          <w:b/>
          <w:sz w:val="19"/>
          <w:szCs w:val="19"/>
        </w:rPr>
      </w:pPr>
      <w:r w:rsidRPr="00DE1E7D">
        <w:rPr>
          <w:rFonts w:asciiTheme="majorHAnsi" w:hAnsiTheme="majorHAnsi" w:cstheme="majorHAnsi"/>
          <w:sz w:val="19"/>
          <w:szCs w:val="19"/>
        </w:rPr>
        <w:t>Jebkuras nesaskaņas, domstarpības vai strīdi tiks risināti savstarpēju sarunu ceļā. Ja Puses nespēj vienoties, strīds risināms saskaņā ar Latvijas spēkā esošajiem tiesību aktiem tajos noteiktajā kārtībā Latvijas Republikas tiesā (ja Izpildītājs ir ārvalstnieks, prasība pret Izpildītāju ceļama tiesā pēc Pasūtītāja juridiskās adreses).</w:t>
      </w:r>
    </w:p>
    <w:p w14:paraId="6B384613" w14:textId="77777777" w:rsidR="006C4C30" w:rsidRPr="00DE1E7D" w:rsidRDefault="006C4C30" w:rsidP="006C4C30">
      <w:pPr>
        <w:widowControl w:val="0"/>
        <w:overflowPunct w:val="0"/>
        <w:autoSpaceDE w:val="0"/>
        <w:autoSpaceDN w:val="0"/>
        <w:adjustRightInd w:val="0"/>
        <w:jc w:val="both"/>
        <w:rPr>
          <w:rFonts w:asciiTheme="majorHAnsi" w:hAnsiTheme="majorHAnsi" w:cstheme="majorHAnsi"/>
          <w:sz w:val="19"/>
          <w:szCs w:val="19"/>
        </w:rPr>
      </w:pPr>
    </w:p>
    <w:p w14:paraId="5EC22C91" w14:textId="56027035" w:rsidR="009C4D6E" w:rsidRPr="00DE1E7D" w:rsidRDefault="006C4C30" w:rsidP="009C4D6E">
      <w:pPr>
        <w:numPr>
          <w:ilvl w:val="0"/>
          <w:numId w:val="47"/>
        </w:numPr>
        <w:shd w:val="solid" w:color="FFFFFF" w:fill="auto"/>
        <w:tabs>
          <w:tab w:val="clear" w:pos="720"/>
        </w:tabs>
        <w:ind w:left="0" w:firstLine="0"/>
        <w:jc w:val="center"/>
        <w:rPr>
          <w:rFonts w:asciiTheme="majorHAnsi" w:hAnsiTheme="majorHAnsi" w:cstheme="majorHAnsi"/>
          <w:sz w:val="19"/>
          <w:szCs w:val="19"/>
        </w:rPr>
      </w:pPr>
      <w:r w:rsidRPr="00DE1E7D">
        <w:rPr>
          <w:rFonts w:asciiTheme="majorHAnsi" w:hAnsiTheme="majorHAnsi" w:cstheme="majorHAnsi"/>
          <w:b/>
          <w:sz w:val="19"/>
          <w:szCs w:val="19"/>
        </w:rPr>
        <w:t>Nepārvarama vara (</w:t>
      </w:r>
      <w:proofErr w:type="spellStart"/>
      <w:r w:rsidRPr="00DE1E7D">
        <w:rPr>
          <w:rFonts w:asciiTheme="majorHAnsi" w:hAnsiTheme="majorHAnsi" w:cstheme="majorHAnsi"/>
          <w:b/>
          <w:sz w:val="19"/>
          <w:szCs w:val="19"/>
        </w:rPr>
        <w:t>Force</w:t>
      </w:r>
      <w:proofErr w:type="spellEnd"/>
      <w:r w:rsidRPr="00DE1E7D">
        <w:rPr>
          <w:rFonts w:asciiTheme="majorHAnsi" w:hAnsiTheme="majorHAnsi" w:cstheme="majorHAnsi"/>
          <w:b/>
          <w:sz w:val="19"/>
          <w:szCs w:val="19"/>
        </w:rPr>
        <w:t xml:space="preserve"> </w:t>
      </w:r>
      <w:proofErr w:type="spellStart"/>
      <w:r w:rsidRPr="00DE1E7D">
        <w:rPr>
          <w:rFonts w:asciiTheme="majorHAnsi" w:hAnsiTheme="majorHAnsi" w:cstheme="majorHAnsi"/>
          <w:b/>
          <w:sz w:val="19"/>
          <w:szCs w:val="19"/>
        </w:rPr>
        <w:t>majeure</w:t>
      </w:r>
      <w:proofErr w:type="spellEnd"/>
      <w:r w:rsidRPr="00DE1E7D">
        <w:rPr>
          <w:rFonts w:asciiTheme="majorHAnsi" w:hAnsiTheme="majorHAnsi" w:cstheme="majorHAnsi"/>
          <w:b/>
          <w:sz w:val="19"/>
          <w:szCs w:val="19"/>
        </w:rPr>
        <w:t>)</w:t>
      </w:r>
    </w:p>
    <w:p w14:paraId="3172F1E4" w14:textId="77777777" w:rsidR="006C4C30" w:rsidRPr="00DE1E7D" w:rsidRDefault="006C4C30" w:rsidP="006C4C30">
      <w:pPr>
        <w:widowControl w:val="0"/>
        <w:numPr>
          <w:ilvl w:val="1"/>
          <w:numId w:val="47"/>
        </w:numPr>
        <w:tabs>
          <w:tab w:val="clear" w:pos="720"/>
        </w:tabs>
        <w:overflowPunct w:val="0"/>
        <w:autoSpaceDE w:val="0"/>
        <w:autoSpaceDN w:val="0"/>
        <w:adjustRightInd w:val="0"/>
        <w:ind w:right="19"/>
        <w:jc w:val="both"/>
        <w:rPr>
          <w:rFonts w:asciiTheme="majorHAnsi" w:hAnsiTheme="majorHAnsi" w:cstheme="majorHAnsi"/>
          <w:b/>
          <w:bCs/>
          <w:sz w:val="19"/>
          <w:szCs w:val="19"/>
        </w:rPr>
      </w:pPr>
      <w:r w:rsidRPr="00DE1E7D">
        <w:rPr>
          <w:rFonts w:asciiTheme="majorHAnsi" w:hAnsiTheme="majorHAnsi" w:cstheme="majorHAnsi"/>
          <w:sz w:val="19"/>
          <w:szCs w:val="19"/>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21B68C20" w14:textId="77777777" w:rsidR="006C4C30" w:rsidRPr="00DE1E7D" w:rsidRDefault="006C4C30" w:rsidP="006C4C30">
      <w:pPr>
        <w:widowControl w:val="0"/>
        <w:numPr>
          <w:ilvl w:val="1"/>
          <w:numId w:val="47"/>
        </w:numPr>
        <w:tabs>
          <w:tab w:val="clear" w:pos="720"/>
        </w:tabs>
        <w:overflowPunct w:val="0"/>
        <w:autoSpaceDE w:val="0"/>
        <w:autoSpaceDN w:val="0"/>
        <w:adjustRightInd w:val="0"/>
        <w:ind w:right="19"/>
        <w:jc w:val="both"/>
        <w:rPr>
          <w:rFonts w:asciiTheme="majorHAnsi" w:hAnsiTheme="majorHAnsi" w:cstheme="majorHAnsi"/>
          <w:b/>
          <w:bCs/>
          <w:sz w:val="19"/>
          <w:szCs w:val="19"/>
        </w:rPr>
      </w:pPr>
      <w:r w:rsidRPr="00DE1E7D">
        <w:rPr>
          <w:rFonts w:asciiTheme="majorHAnsi" w:hAnsiTheme="majorHAnsi" w:cstheme="majorHAnsi"/>
          <w:sz w:val="19"/>
          <w:szCs w:val="19"/>
        </w:rPr>
        <w:t>Pusei, kas nokļuvusi šādas nepārvaramas varas apstākļos, bez kavēšanās jāinformē par to otra Puse rakstiski ne vēlāk kā 5 (piecu)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732A685C" w14:textId="77777777" w:rsidR="006C4C30" w:rsidRPr="00DE1E7D" w:rsidRDefault="006C4C30" w:rsidP="006C4C30">
      <w:pPr>
        <w:widowControl w:val="0"/>
        <w:numPr>
          <w:ilvl w:val="1"/>
          <w:numId w:val="47"/>
        </w:numPr>
        <w:tabs>
          <w:tab w:val="clear" w:pos="720"/>
        </w:tabs>
        <w:overflowPunct w:val="0"/>
        <w:autoSpaceDE w:val="0"/>
        <w:autoSpaceDN w:val="0"/>
        <w:adjustRightInd w:val="0"/>
        <w:ind w:right="19"/>
        <w:jc w:val="both"/>
        <w:rPr>
          <w:rFonts w:asciiTheme="majorHAnsi" w:hAnsiTheme="majorHAnsi" w:cstheme="majorHAnsi"/>
          <w:b/>
          <w:bCs/>
          <w:sz w:val="19"/>
          <w:szCs w:val="19"/>
        </w:rPr>
      </w:pPr>
      <w:r w:rsidRPr="00DE1E7D">
        <w:rPr>
          <w:rFonts w:asciiTheme="majorHAnsi" w:hAnsiTheme="majorHAnsi" w:cstheme="majorHAnsi"/>
          <w:sz w:val="19"/>
          <w:szCs w:val="19"/>
        </w:rPr>
        <w:t>Nepārvaramas varas iestāšanās gadījumā saistību izpilde tiek pagarināta par laika periodu, kurā darbojušies nepārvaramas varas apstākļi.</w:t>
      </w:r>
    </w:p>
    <w:p w14:paraId="3CF28F3A" w14:textId="77777777" w:rsidR="006C4C30" w:rsidRPr="00DE1E7D" w:rsidRDefault="006C4C30" w:rsidP="006C4C30">
      <w:pPr>
        <w:widowControl w:val="0"/>
        <w:numPr>
          <w:ilvl w:val="1"/>
          <w:numId w:val="47"/>
        </w:numPr>
        <w:tabs>
          <w:tab w:val="clear" w:pos="720"/>
        </w:tabs>
        <w:overflowPunct w:val="0"/>
        <w:autoSpaceDE w:val="0"/>
        <w:autoSpaceDN w:val="0"/>
        <w:adjustRightInd w:val="0"/>
        <w:ind w:right="19"/>
        <w:jc w:val="both"/>
        <w:rPr>
          <w:rFonts w:asciiTheme="majorHAnsi" w:hAnsiTheme="majorHAnsi" w:cstheme="majorHAnsi"/>
          <w:b/>
          <w:bCs/>
          <w:sz w:val="19"/>
          <w:szCs w:val="19"/>
        </w:rPr>
      </w:pPr>
      <w:r w:rsidRPr="00DE1E7D">
        <w:rPr>
          <w:rFonts w:asciiTheme="majorHAnsi" w:hAnsiTheme="majorHAnsi" w:cstheme="majorHAnsi"/>
          <w:sz w:val="19"/>
          <w:szCs w:val="19"/>
        </w:rPr>
        <w:t>Ja nepārvaramas varas dēļ Līgums nedarbojas ilgāk par 15 (piecpadsmit) kalendārajām dienām, katrai Pusei ir tiesības vienpusējā kārtā atkāpties no Līguma izpildes.</w:t>
      </w:r>
    </w:p>
    <w:p w14:paraId="406D7D03" w14:textId="77777777" w:rsidR="006C4C30" w:rsidRPr="00DE1E7D" w:rsidRDefault="006C4C30" w:rsidP="006C4C30">
      <w:pPr>
        <w:jc w:val="both"/>
        <w:rPr>
          <w:rFonts w:asciiTheme="majorHAnsi" w:hAnsiTheme="majorHAnsi" w:cstheme="majorHAnsi"/>
          <w:b/>
          <w:sz w:val="19"/>
          <w:szCs w:val="19"/>
        </w:rPr>
      </w:pPr>
    </w:p>
    <w:p w14:paraId="2E56A117" w14:textId="74592AAC" w:rsidR="009C4D6E" w:rsidRPr="00DE1E7D" w:rsidRDefault="006C4C30" w:rsidP="009C4D6E">
      <w:pPr>
        <w:numPr>
          <w:ilvl w:val="0"/>
          <w:numId w:val="47"/>
        </w:numPr>
        <w:tabs>
          <w:tab w:val="clear" w:pos="720"/>
        </w:tabs>
        <w:overflowPunct w:val="0"/>
        <w:autoSpaceDE w:val="0"/>
        <w:autoSpaceDN w:val="0"/>
        <w:adjustRightInd w:val="0"/>
        <w:ind w:left="0" w:firstLine="0"/>
        <w:jc w:val="center"/>
        <w:textAlignment w:val="baseline"/>
        <w:rPr>
          <w:rFonts w:asciiTheme="majorHAnsi" w:hAnsiTheme="majorHAnsi" w:cstheme="majorHAnsi"/>
          <w:b/>
          <w:sz w:val="19"/>
          <w:szCs w:val="19"/>
        </w:rPr>
      </w:pPr>
      <w:r w:rsidRPr="00DE1E7D">
        <w:rPr>
          <w:rFonts w:asciiTheme="majorHAnsi" w:hAnsiTheme="majorHAnsi" w:cstheme="majorHAnsi"/>
          <w:b/>
          <w:sz w:val="19"/>
          <w:szCs w:val="19"/>
        </w:rPr>
        <w:t>Līguma spēkā esamība</w:t>
      </w:r>
    </w:p>
    <w:p w14:paraId="2E25F6B8" w14:textId="77777777" w:rsidR="006C4C30" w:rsidRPr="00DE1E7D" w:rsidRDefault="006C4C30" w:rsidP="006C4C30">
      <w:pPr>
        <w:numPr>
          <w:ilvl w:val="1"/>
          <w:numId w:val="47"/>
        </w:numPr>
        <w:tabs>
          <w:tab w:val="clear" w:pos="720"/>
        </w:tabs>
        <w:ind w:right="19"/>
        <w:jc w:val="both"/>
        <w:rPr>
          <w:rFonts w:asciiTheme="majorHAnsi" w:hAnsiTheme="majorHAnsi" w:cstheme="majorHAnsi"/>
          <w:sz w:val="19"/>
          <w:szCs w:val="19"/>
        </w:rPr>
      </w:pPr>
      <w:r w:rsidRPr="00DE1E7D">
        <w:rPr>
          <w:rFonts w:asciiTheme="majorHAnsi" w:hAnsiTheme="majorHAnsi" w:cstheme="majorHAnsi"/>
          <w:sz w:val="19"/>
          <w:szCs w:val="19"/>
        </w:rPr>
        <w:t>Līgums stājas spēkā datumā, kāds norādīts Līguma preambulā, un darbojas līdz pilnīgai saistību izpildei.</w:t>
      </w:r>
    </w:p>
    <w:p w14:paraId="0176C07F" w14:textId="77777777" w:rsidR="006C4C30" w:rsidRPr="00DE1E7D" w:rsidRDefault="006C4C30" w:rsidP="006C4C30">
      <w:pPr>
        <w:numPr>
          <w:ilvl w:val="1"/>
          <w:numId w:val="47"/>
        </w:numPr>
        <w:tabs>
          <w:tab w:val="clear" w:pos="720"/>
        </w:tabs>
        <w:ind w:right="19"/>
        <w:jc w:val="both"/>
        <w:rPr>
          <w:rFonts w:asciiTheme="majorHAnsi" w:hAnsiTheme="majorHAnsi" w:cstheme="majorHAnsi"/>
          <w:sz w:val="19"/>
          <w:szCs w:val="19"/>
        </w:rPr>
      </w:pPr>
      <w:r w:rsidRPr="00DE1E7D">
        <w:rPr>
          <w:rFonts w:asciiTheme="majorHAnsi" w:hAnsiTheme="majorHAnsi" w:cstheme="majorHAnsi"/>
          <w:sz w:val="19"/>
          <w:szCs w:val="19"/>
        </w:rPr>
        <w:lastRenderedPageBreak/>
        <w:t>Līguma darbības laikā Līgums var tikt atcelts vai izbeigts pirms saistību izpildes, Pusēm par to savstarpēji rakstveidā vienojoties, Latvijas tiesību aktos noteiktajos gadījumos, kā arī šajā Līgumā noteiktajos gadījumos, turklāt katrai Pusei šajā Līgumā noteiktajos gadījumos ir tiesības vienpusējā kārtā atkāpties no Līgumā noteikto saistību izpildes bez otras Puses piekrišanas, izbeidzot Līgumu pirms saistību izpildes.</w:t>
      </w:r>
    </w:p>
    <w:p w14:paraId="43C37ED6" w14:textId="77777777" w:rsidR="006C4C30" w:rsidRPr="00DE1E7D" w:rsidRDefault="006C4C30" w:rsidP="006C4C30">
      <w:pPr>
        <w:numPr>
          <w:ilvl w:val="1"/>
          <w:numId w:val="47"/>
        </w:numPr>
        <w:tabs>
          <w:tab w:val="clear" w:pos="720"/>
        </w:tabs>
        <w:ind w:right="19"/>
        <w:jc w:val="both"/>
        <w:rPr>
          <w:rFonts w:asciiTheme="majorHAnsi" w:hAnsiTheme="majorHAnsi" w:cstheme="majorHAnsi"/>
          <w:kern w:val="16"/>
          <w:sz w:val="19"/>
          <w:szCs w:val="19"/>
        </w:rPr>
      </w:pPr>
      <w:r w:rsidRPr="00DE1E7D">
        <w:rPr>
          <w:rFonts w:asciiTheme="majorHAnsi" w:hAnsiTheme="majorHAnsi" w:cstheme="majorHAnsi"/>
          <w:sz w:val="19"/>
          <w:szCs w:val="19"/>
        </w:rPr>
        <w:t>Pasūtītājam ir tiesības, neatlīdzinot Līgumā noteikto līgumsodu un zaudējumus, kas var rasties, izlietojot šo tiesību, vienpusējā kārtā atkāpties no Līguma, vismaz 10 (desmit) darbdienas iepriekš rakstveidā par to paziņojot Izpildītājam, ja:</w:t>
      </w:r>
    </w:p>
    <w:p w14:paraId="3DE5A226"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DE1E7D">
        <w:rPr>
          <w:rFonts w:asciiTheme="majorHAnsi" w:hAnsiTheme="majorHAnsi" w:cstheme="majorHAnsi"/>
          <w:sz w:val="19"/>
          <w:szCs w:val="19"/>
        </w:rPr>
        <w:t>Pasūtītājam tiek samazināts vai netiek piešķirts finansējums Pakalpojumu saņemšanai;</w:t>
      </w:r>
    </w:p>
    <w:p w14:paraId="2D8A58E8"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DE1E7D">
        <w:rPr>
          <w:rFonts w:asciiTheme="majorHAnsi" w:hAnsiTheme="majorHAnsi" w:cstheme="majorHAnsi"/>
          <w:sz w:val="19"/>
          <w:szCs w:val="19"/>
        </w:rPr>
        <w:t>Pasūtītājam ir zudusi vajadzība, kuras dēļ noslēgts dotais Līgums;</w:t>
      </w:r>
    </w:p>
    <w:p w14:paraId="2F81929A"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DE1E7D">
        <w:rPr>
          <w:rFonts w:asciiTheme="majorHAnsi" w:hAnsiTheme="majorHAnsi" w:cstheme="majorHAnsi"/>
          <w:sz w:val="19"/>
          <w:szCs w:val="19"/>
        </w:rPr>
        <w:t>Izpildītājs ir pieļāvis Pakalpojuma izpildes kavējumu vai arī nodrošinājis Pakalpojumu, bet neievērojot Līgumā noteikto kārtību vai apjomu, vai kvalitāti;</w:t>
      </w:r>
    </w:p>
    <w:p w14:paraId="18E1DB04"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DE1E7D">
        <w:rPr>
          <w:rFonts w:asciiTheme="majorHAnsi" w:hAnsiTheme="majorHAnsi" w:cstheme="majorHAnsi"/>
          <w:kern w:val="16"/>
          <w:sz w:val="19"/>
          <w:szCs w:val="19"/>
        </w:rPr>
        <w:t>konstatēts “Publisko iepirkumu likuma” 64. panta pirmajā daļā minētais gadījums;</w:t>
      </w:r>
    </w:p>
    <w:p w14:paraId="2B9BDD5B"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DE1E7D">
        <w:rPr>
          <w:rFonts w:asciiTheme="majorHAnsi" w:hAnsiTheme="majorHAnsi" w:cstheme="majorHAnsi"/>
          <w:sz w:val="19"/>
          <w:szCs w:val="19"/>
        </w:rPr>
        <w:t>iestājies Līguma 7.4. punktā noteiktais gadījums;</w:t>
      </w:r>
    </w:p>
    <w:p w14:paraId="1587A8AE"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DE1E7D">
        <w:rPr>
          <w:rFonts w:asciiTheme="majorHAnsi" w:hAnsiTheme="majorHAnsi" w:cstheme="majorHAnsi"/>
          <w:kern w:val="28"/>
          <w:sz w:val="19"/>
          <w:szCs w:val="19"/>
        </w:rPr>
        <w:t xml:space="preserve">Izpildītājam ir </w:t>
      </w:r>
      <w:r w:rsidRPr="00DE1E7D">
        <w:rPr>
          <w:rFonts w:asciiTheme="majorHAnsi" w:hAnsiTheme="majorHAnsi" w:cstheme="majorHAnsi"/>
          <w:sz w:val="19"/>
          <w:szCs w:val="19"/>
        </w:rPr>
        <w:t>pasludināts maksātnespējas process, apturēta tā saimnieciskā darbība vai tas tiek likvidēts;</w:t>
      </w:r>
    </w:p>
    <w:p w14:paraId="105ECCAB"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DE1E7D">
        <w:rPr>
          <w:rFonts w:asciiTheme="majorHAnsi" w:hAnsiTheme="majorHAnsi" w:cstheme="majorHAnsi"/>
          <w:sz w:val="19"/>
          <w:szCs w:val="19"/>
        </w:rPr>
        <w:t>Izpildītājs būtiski pārkāpj Līguma, tai skaitā tā pielikumu, noteikumus, radot apstākļus, pie kuriem jebkurš līgumslēdzējs saskaņā ar labu darījumu praksi zaudētu ieinteresētību saistību turpināšanā.</w:t>
      </w:r>
    </w:p>
    <w:p w14:paraId="1FDE6B1A" w14:textId="77777777" w:rsidR="006C4C30" w:rsidRPr="00DE1E7D" w:rsidRDefault="006C4C30" w:rsidP="006C4C30">
      <w:pPr>
        <w:numPr>
          <w:ilvl w:val="1"/>
          <w:numId w:val="47"/>
        </w:numPr>
        <w:tabs>
          <w:tab w:val="clear" w:pos="720"/>
        </w:tabs>
        <w:ind w:right="19"/>
        <w:jc w:val="both"/>
        <w:rPr>
          <w:rFonts w:asciiTheme="majorHAnsi" w:hAnsiTheme="majorHAnsi" w:cstheme="majorHAnsi"/>
          <w:kern w:val="16"/>
          <w:sz w:val="19"/>
          <w:szCs w:val="19"/>
        </w:rPr>
      </w:pPr>
      <w:r w:rsidRPr="00DE1E7D">
        <w:rPr>
          <w:rFonts w:asciiTheme="majorHAnsi" w:hAnsiTheme="majorHAnsi" w:cstheme="majorHAnsi"/>
          <w:sz w:val="19"/>
          <w:szCs w:val="19"/>
        </w:rPr>
        <w:t>Izpildītājam ir tiesības, neatlīdzinot Līgumā noteikto līgumsodu un zaudējumus, kas var rasties, izlietojot šo tiesību, vienpusējā kārtā atkāpties no Līguma, vismaz 10 (desmit) darbdienas iepriekš rakstveidā par to paziņojot Pasūtītājam, ja:</w:t>
      </w:r>
    </w:p>
    <w:p w14:paraId="32BF9A04"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sz w:val="19"/>
          <w:szCs w:val="19"/>
        </w:rPr>
      </w:pPr>
      <w:r w:rsidRPr="00DE1E7D">
        <w:rPr>
          <w:rFonts w:asciiTheme="majorHAnsi" w:hAnsiTheme="majorHAnsi" w:cstheme="majorHAnsi"/>
          <w:kern w:val="16"/>
          <w:sz w:val="19"/>
          <w:szCs w:val="19"/>
        </w:rPr>
        <w:t>Pasūtītājs ir pieļāvis samaksas kavējumu, kur kavējums pārsniedz 10 (desmit) darbdienas;</w:t>
      </w:r>
    </w:p>
    <w:p w14:paraId="7B844F8F"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DE1E7D">
        <w:rPr>
          <w:rFonts w:asciiTheme="majorHAnsi" w:hAnsiTheme="majorHAnsi" w:cstheme="majorHAnsi"/>
          <w:sz w:val="19"/>
          <w:szCs w:val="19"/>
        </w:rPr>
        <w:t>iestājies Līguma 7.4. punktā noteiktais gadījums;</w:t>
      </w:r>
    </w:p>
    <w:p w14:paraId="1DED256D"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DE1E7D">
        <w:rPr>
          <w:rFonts w:asciiTheme="majorHAnsi" w:hAnsiTheme="majorHAnsi" w:cstheme="majorHAnsi"/>
          <w:kern w:val="28"/>
          <w:sz w:val="19"/>
          <w:szCs w:val="19"/>
        </w:rPr>
        <w:t xml:space="preserve">Pasūtītājam ir </w:t>
      </w:r>
      <w:r w:rsidRPr="00DE1E7D">
        <w:rPr>
          <w:rFonts w:asciiTheme="majorHAnsi" w:hAnsiTheme="majorHAnsi" w:cstheme="majorHAnsi"/>
          <w:sz w:val="19"/>
          <w:szCs w:val="19"/>
        </w:rPr>
        <w:t>pasludināts maksātnespējas process, apturēta tā saimnieciskā darbība vai tas tiek likvidēts;</w:t>
      </w:r>
    </w:p>
    <w:p w14:paraId="2DC17F78" w14:textId="77777777" w:rsidR="006C4C30" w:rsidRPr="00DE1E7D" w:rsidRDefault="006C4C30" w:rsidP="006C4C30">
      <w:pPr>
        <w:numPr>
          <w:ilvl w:val="2"/>
          <w:numId w:val="47"/>
        </w:numPr>
        <w:tabs>
          <w:tab w:val="clear" w:pos="720"/>
        </w:tabs>
        <w:ind w:left="1418" w:right="19" w:hanging="709"/>
        <w:jc w:val="both"/>
        <w:rPr>
          <w:rFonts w:asciiTheme="majorHAnsi" w:hAnsiTheme="majorHAnsi" w:cstheme="majorHAnsi"/>
          <w:kern w:val="16"/>
          <w:sz w:val="19"/>
          <w:szCs w:val="19"/>
        </w:rPr>
      </w:pPr>
      <w:r w:rsidRPr="00DE1E7D">
        <w:rPr>
          <w:rFonts w:asciiTheme="majorHAnsi" w:hAnsiTheme="majorHAnsi" w:cstheme="majorHAnsi"/>
          <w:sz w:val="19"/>
          <w:szCs w:val="19"/>
        </w:rPr>
        <w:t>Pasūtītājs būtiski pārkāpj Līguma, tai skaitā tā pielikumu, noteikumus, radot apstākļus, pie kuriem jebkurš līgumslēdzējs saskaņā ar labu darījumu praksi zaudētu ieinteresētību saistību turpināšanā.</w:t>
      </w:r>
    </w:p>
    <w:p w14:paraId="7343F343" w14:textId="77777777" w:rsidR="006C4C30" w:rsidRPr="00DE1E7D" w:rsidRDefault="006C4C30" w:rsidP="006C4C30">
      <w:pPr>
        <w:widowControl w:val="0"/>
        <w:numPr>
          <w:ilvl w:val="1"/>
          <w:numId w:val="47"/>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sz w:val="19"/>
          <w:szCs w:val="19"/>
        </w:rPr>
        <w:t xml:space="preserve">Paziņojums par atkāpšanos no Līguma nosūtāms vai nu ar pasta starpniecību ierakstītā sūtījumā uz Līgumā norādīto adresi, vai arī iesniedzams personīgi pret parakstu, vai arī nosūtāms elektroniski, izmantojot drošu elektronisko parakstu vai pievienojot elektroniskajam pastam skenētu dokumentu. Gadījumā, ja dokuments sūtīts ar pasta starpniecību ierakstītā sūtījumā, tas uzskatāms par saņemtu 3. (trešajā) dienā pēc tā nodošanas pastā. </w:t>
      </w:r>
    </w:p>
    <w:p w14:paraId="10D834EC" w14:textId="77777777" w:rsidR="006C4C30" w:rsidRPr="00DE1E7D" w:rsidRDefault="006C4C30" w:rsidP="006C4C30">
      <w:pPr>
        <w:widowControl w:val="0"/>
        <w:numPr>
          <w:ilvl w:val="1"/>
          <w:numId w:val="47"/>
        </w:numPr>
        <w:tabs>
          <w:tab w:val="clear" w:pos="720"/>
        </w:tabs>
        <w:overflowPunct w:val="0"/>
        <w:autoSpaceDE w:val="0"/>
        <w:autoSpaceDN w:val="0"/>
        <w:adjustRightInd w:val="0"/>
        <w:ind w:right="19"/>
        <w:jc w:val="both"/>
        <w:rPr>
          <w:rFonts w:asciiTheme="majorHAnsi" w:hAnsiTheme="majorHAnsi" w:cstheme="majorHAnsi"/>
          <w:kern w:val="28"/>
          <w:sz w:val="19"/>
          <w:szCs w:val="19"/>
        </w:rPr>
      </w:pPr>
      <w:bookmarkStart w:id="0" w:name="_Hlk498506622"/>
      <w:r w:rsidRPr="00DE1E7D">
        <w:rPr>
          <w:rFonts w:asciiTheme="majorHAnsi" w:hAnsiTheme="majorHAnsi" w:cstheme="majorHAnsi"/>
          <w:kern w:val="16"/>
          <w:sz w:val="19"/>
          <w:szCs w:val="19"/>
        </w:rPr>
        <w:t xml:space="preserve">Kad Puse saskaņā ar Līgumā noteikto </w:t>
      </w:r>
      <w:bookmarkEnd w:id="0"/>
      <w:r w:rsidRPr="00DE1E7D">
        <w:rPr>
          <w:rFonts w:asciiTheme="majorHAnsi" w:hAnsiTheme="majorHAnsi" w:cstheme="majorHAnsi"/>
          <w:kern w:val="16"/>
          <w:sz w:val="19"/>
          <w:szCs w:val="19"/>
        </w:rPr>
        <w:t>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izpildei.</w:t>
      </w:r>
    </w:p>
    <w:p w14:paraId="517304A5" w14:textId="77777777" w:rsidR="006C4C30" w:rsidRPr="00DE1E7D" w:rsidRDefault="006C4C30" w:rsidP="006C4C30">
      <w:pPr>
        <w:pStyle w:val="Pamatteksts"/>
        <w:overflowPunct w:val="0"/>
        <w:autoSpaceDE w:val="0"/>
        <w:autoSpaceDN w:val="0"/>
        <w:adjustRightInd w:val="0"/>
        <w:spacing w:after="0"/>
        <w:jc w:val="both"/>
        <w:textAlignment w:val="baseline"/>
        <w:rPr>
          <w:rFonts w:asciiTheme="majorHAnsi" w:hAnsiTheme="majorHAnsi" w:cstheme="majorHAnsi"/>
          <w:sz w:val="19"/>
          <w:szCs w:val="19"/>
        </w:rPr>
      </w:pPr>
    </w:p>
    <w:p w14:paraId="5093DB8F" w14:textId="7635CD11" w:rsidR="009C4D6E" w:rsidRPr="00DE1E7D" w:rsidRDefault="006C4C30" w:rsidP="009C4D6E">
      <w:pPr>
        <w:numPr>
          <w:ilvl w:val="0"/>
          <w:numId w:val="47"/>
        </w:numPr>
        <w:tabs>
          <w:tab w:val="clear" w:pos="720"/>
        </w:tabs>
        <w:ind w:left="0" w:firstLine="0"/>
        <w:jc w:val="center"/>
        <w:rPr>
          <w:rFonts w:asciiTheme="majorHAnsi" w:hAnsiTheme="majorHAnsi" w:cstheme="majorHAnsi"/>
          <w:b/>
          <w:sz w:val="19"/>
          <w:szCs w:val="19"/>
        </w:rPr>
      </w:pPr>
      <w:r w:rsidRPr="00DE1E7D">
        <w:rPr>
          <w:rFonts w:asciiTheme="majorHAnsi" w:hAnsiTheme="majorHAnsi" w:cstheme="majorHAnsi"/>
          <w:b/>
          <w:sz w:val="19"/>
          <w:szCs w:val="19"/>
        </w:rPr>
        <w:t>Līguma grozīšanas kārtība</w:t>
      </w:r>
    </w:p>
    <w:p w14:paraId="07E8BF6E" w14:textId="77777777" w:rsidR="006C4C30" w:rsidRPr="00DE1E7D" w:rsidRDefault="006C4C30" w:rsidP="006C4C30">
      <w:pPr>
        <w:numPr>
          <w:ilvl w:val="1"/>
          <w:numId w:val="47"/>
        </w:numPr>
        <w:tabs>
          <w:tab w:val="clear" w:pos="720"/>
        </w:tabs>
        <w:jc w:val="both"/>
        <w:rPr>
          <w:rFonts w:asciiTheme="majorHAnsi" w:hAnsiTheme="majorHAnsi" w:cstheme="majorHAnsi"/>
          <w:noProof/>
          <w:sz w:val="19"/>
          <w:szCs w:val="19"/>
        </w:rPr>
      </w:pPr>
      <w:r w:rsidRPr="00DE1E7D">
        <w:rPr>
          <w:rFonts w:asciiTheme="majorHAnsi" w:hAnsiTheme="majorHAnsi" w:cstheme="majorHAnsi"/>
          <w:noProof/>
          <w:sz w:val="19"/>
          <w:szCs w:val="19"/>
        </w:rPr>
        <w:t>Līguma grozījumi ir pieļaujami, ja tie nemaina Līguma vispārējo raksturu un atbilst vienam no šādiem gadījumiem:</w:t>
      </w:r>
    </w:p>
    <w:p w14:paraId="070487CD"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noProof/>
          <w:sz w:val="19"/>
          <w:szCs w:val="19"/>
        </w:rPr>
      </w:pPr>
      <w:r w:rsidRPr="00DE1E7D">
        <w:rPr>
          <w:rFonts w:asciiTheme="majorHAnsi" w:hAnsiTheme="majorHAnsi" w:cstheme="majorHAnsi"/>
          <w:noProof/>
          <w:sz w:val="19"/>
          <w:szCs w:val="19"/>
        </w:rPr>
        <w:t>grozījumi ir nebūtiski;</w:t>
      </w:r>
    </w:p>
    <w:p w14:paraId="53DA76B9"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noProof/>
          <w:sz w:val="19"/>
          <w:szCs w:val="19"/>
        </w:rPr>
      </w:pPr>
      <w:r w:rsidRPr="00DE1E7D">
        <w:rPr>
          <w:rFonts w:asciiTheme="majorHAnsi" w:hAnsiTheme="majorHAnsi" w:cstheme="majorHAnsi"/>
          <w:noProof/>
          <w:sz w:val="19"/>
          <w:szCs w:val="19"/>
        </w:rPr>
        <w:t>grozījumi ir būtiski. Ja grozījumi ir būtiski, tos drīkst izdarīt, neveicot “Publisko iepirkumu likumā” paredzēto procedūru, tikai Līguma 9.2. punktā noteiktajos gadījumos;</w:t>
      </w:r>
    </w:p>
    <w:p w14:paraId="7F097A55"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noProof/>
          <w:sz w:val="19"/>
          <w:szCs w:val="19"/>
        </w:rPr>
      </w:pPr>
      <w:r w:rsidRPr="00DE1E7D">
        <w:rPr>
          <w:rFonts w:asciiTheme="majorHAnsi" w:hAnsiTheme="majorHAnsi" w:cstheme="majorHAnsi"/>
          <w:noProof/>
          <w:sz w:val="19"/>
          <w:szCs w:val="19"/>
        </w:rPr>
        <w:t>grozījumi attiecas uz Līgumcenas palielinājumu neatkarīgi no tā, vai tie ir būtiski vai nebūtiski. Līguma grozījumi ir pieļaujami, ja Līguma grozījumu vērtība, ko noteic kā visu secīgi veikto grozījumu naudas vērtību summu (neņemot vērā to grozījumu vērtību, kuri izdarīti saskaņā ar šī Līguma 9.2.1.-9.2.3. apakšpunktu), vienlaikus nepārsniedz 10 % (desmit procentus) no sākotnējās Līgumcenas.</w:t>
      </w:r>
    </w:p>
    <w:p w14:paraId="29A71AFF" w14:textId="77777777" w:rsidR="006C4C30" w:rsidRPr="00DE1E7D" w:rsidRDefault="006C4C30" w:rsidP="006C4C30">
      <w:pPr>
        <w:numPr>
          <w:ilvl w:val="1"/>
          <w:numId w:val="47"/>
        </w:numPr>
        <w:tabs>
          <w:tab w:val="clear" w:pos="720"/>
        </w:tabs>
        <w:jc w:val="both"/>
        <w:rPr>
          <w:rFonts w:asciiTheme="majorHAnsi" w:hAnsiTheme="majorHAnsi" w:cstheme="majorHAnsi"/>
          <w:noProof/>
          <w:sz w:val="19"/>
          <w:szCs w:val="19"/>
        </w:rPr>
      </w:pPr>
      <w:r w:rsidRPr="00DE1E7D">
        <w:rPr>
          <w:rFonts w:asciiTheme="majorHAnsi" w:hAnsiTheme="majorHAnsi" w:cstheme="majorHAnsi"/>
          <w:noProof/>
          <w:sz w:val="19"/>
          <w:szCs w:val="19"/>
        </w:rPr>
        <w:t>Būtiski Līguma grozījumi ir pieļaujami:</w:t>
      </w:r>
    </w:p>
    <w:p w14:paraId="0AC375E4"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b/>
          <w:bCs/>
          <w:noProof/>
          <w:sz w:val="19"/>
          <w:szCs w:val="19"/>
        </w:rPr>
      </w:pPr>
      <w:r w:rsidRPr="00DE1E7D">
        <w:rPr>
          <w:rFonts w:asciiTheme="majorHAnsi" w:hAnsiTheme="majorHAnsi" w:cstheme="majorHAnsi"/>
          <w:sz w:val="19"/>
          <w:szCs w:val="19"/>
        </w:rPr>
        <w:t>gadījumos, kad iepirkuma dokumenti un Līgums skaidri un nepārprotami paredz grozījumu iespēju, nosacījumus, ar kādiem grozījumi ir pieļaujami, grozījumu apjomu un būtību;</w:t>
      </w:r>
    </w:p>
    <w:p w14:paraId="078E69B9"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b/>
          <w:bCs/>
          <w:noProof/>
          <w:sz w:val="19"/>
          <w:szCs w:val="19"/>
        </w:rPr>
      </w:pPr>
      <w:r w:rsidRPr="00DE1E7D">
        <w:rPr>
          <w:rFonts w:asciiTheme="majorHAnsi" w:hAnsiTheme="majorHAnsi" w:cstheme="majorHAnsi"/>
          <w:sz w:val="19"/>
          <w:szCs w:val="19"/>
        </w:rPr>
        <w:t>gadījumos, kad 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iegādātiem pakalpojumiem, vai Izpildītāja maiņa radītu ievērojamas grūtības. Līgumcenas pieaugums, ko noteic kā visu secīgi veikto grozījumu naudas vērtības summu, nevar pārsniegt 50 % (piecdesmit procentus) no sākotnējās Līgumcenas attiecībā uz katru gadījumu, kas minēts šī Līguma apakšpunktā un nākamajā apakšpunktā;</w:t>
      </w:r>
    </w:p>
    <w:p w14:paraId="7D7A9307"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b/>
          <w:bCs/>
          <w:noProof/>
          <w:sz w:val="19"/>
          <w:szCs w:val="19"/>
        </w:rPr>
      </w:pPr>
      <w:r w:rsidRPr="00DE1E7D">
        <w:rPr>
          <w:rFonts w:asciiTheme="majorHAnsi" w:hAnsiTheme="majorHAnsi" w:cstheme="majorHAnsi"/>
          <w:sz w:val="19"/>
          <w:szCs w:val="19"/>
        </w:rPr>
        <w:t>ja Līguma grozījumi ir nepieciešami tādu iemeslu dēļ, kurus Pasūtītājs iepriekš nevarēja paredzēt. Līgumcenas pieaugums, ko noteic kā visu secīgi veikto grozījumu naudas vērtības summu, nevar pārsniegt 50 % (piecdesmit procentus) no sākotnējās Līgumcenas attiecībā uz katru gadījumu, kas minēts šī Līguma apakšpunktā un iepriekšējā apakšpunktā;</w:t>
      </w:r>
    </w:p>
    <w:p w14:paraId="626775EB" w14:textId="77777777" w:rsidR="006C4C30" w:rsidRPr="00DE1E7D" w:rsidRDefault="006C4C30" w:rsidP="006C4C30">
      <w:pPr>
        <w:numPr>
          <w:ilvl w:val="2"/>
          <w:numId w:val="47"/>
        </w:numPr>
        <w:tabs>
          <w:tab w:val="clear" w:pos="720"/>
        </w:tabs>
        <w:ind w:left="1418" w:hanging="709"/>
        <w:jc w:val="both"/>
        <w:rPr>
          <w:rFonts w:asciiTheme="majorHAnsi" w:hAnsiTheme="majorHAnsi" w:cstheme="majorHAnsi"/>
          <w:b/>
          <w:bCs/>
          <w:noProof/>
          <w:sz w:val="19"/>
          <w:szCs w:val="19"/>
        </w:rPr>
      </w:pPr>
      <w:r w:rsidRPr="00DE1E7D">
        <w:rPr>
          <w:rFonts w:asciiTheme="majorHAnsi" w:hAnsiTheme="majorHAnsi" w:cstheme="majorHAnsi"/>
          <w:sz w:val="19"/>
          <w:szCs w:val="19"/>
        </w:rPr>
        <w:t xml:space="preserve">ja Izpildītāju aizstāj ar citu piegādātāju atbilstoši komerctiesību jomas normatīvo aktu noteikumiem par komersantu reorganizāciju un uzņēmuma pāreju, un šis piegādātājs atbilst paziņojumā par plānoto līgumu vai iepirkuma dokumentos noteiktajām kvalifikācijas prasībām, un uz to neattiecas “Publisko iepirkumu likuma” </w:t>
      </w:r>
      <w:hyperlink r:id="rId9" w:anchor="p42" w:tgtFrame="_blank" w:history="1">
        <w:r w:rsidRPr="00DE1E7D">
          <w:rPr>
            <w:rStyle w:val="Hipersaite"/>
            <w:rFonts w:asciiTheme="majorHAnsi" w:hAnsiTheme="majorHAnsi" w:cstheme="majorHAnsi"/>
            <w:color w:val="auto"/>
            <w:sz w:val="19"/>
            <w:szCs w:val="19"/>
            <w:u w:val="none"/>
          </w:rPr>
          <w:t>9. panta</w:t>
        </w:r>
      </w:hyperlink>
      <w:r w:rsidRPr="00DE1E7D">
        <w:rPr>
          <w:rFonts w:asciiTheme="majorHAnsi" w:hAnsiTheme="majorHAnsi" w:cstheme="majorHAnsi"/>
          <w:sz w:val="19"/>
          <w:szCs w:val="19"/>
        </w:rPr>
        <w:t xml:space="preserve"> astotajā daļā paredzētie izslēgšanas noteikumi.</w:t>
      </w:r>
    </w:p>
    <w:p w14:paraId="3623944F" w14:textId="77777777" w:rsidR="006C4C30" w:rsidRPr="00DE1E7D" w:rsidRDefault="006C4C30" w:rsidP="006C4C30">
      <w:pPr>
        <w:numPr>
          <w:ilvl w:val="1"/>
          <w:numId w:val="47"/>
        </w:numPr>
        <w:tabs>
          <w:tab w:val="clear" w:pos="720"/>
        </w:tabs>
        <w:overflowPunct w:val="0"/>
        <w:autoSpaceDE w:val="0"/>
        <w:autoSpaceDN w:val="0"/>
        <w:adjustRightInd w:val="0"/>
        <w:jc w:val="both"/>
        <w:textAlignment w:val="baseline"/>
        <w:rPr>
          <w:rFonts w:asciiTheme="majorHAnsi" w:hAnsiTheme="majorHAnsi" w:cstheme="majorHAnsi"/>
          <w:noProof/>
          <w:sz w:val="19"/>
          <w:szCs w:val="19"/>
        </w:rPr>
      </w:pPr>
      <w:r w:rsidRPr="00DE1E7D">
        <w:rPr>
          <w:rFonts w:asciiTheme="majorHAnsi" w:hAnsiTheme="majorHAnsi" w:cstheme="majorHAnsi"/>
          <w:noProof/>
          <w:sz w:val="19"/>
          <w:szCs w:val="19"/>
        </w:rPr>
        <w:t xml:space="preserve">Jebkuras izmaiņas Līguma noteikumos </w:t>
      </w:r>
      <w:r w:rsidRPr="00DE1E7D">
        <w:rPr>
          <w:rFonts w:asciiTheme="majorHAnsi" w:hAnsiTheme="majorHAnsi" w:cstheme="majorHAnsi"/>
          <w:noProof/>
          <w:color w:val="000000"/>
          <w:sz w:val="19"/>
          <w:szCs w:val="19"/>
        </w:rPr>
        <w:t>stājas spēkā tikai tad, kad tās ir noformētas rakstiski un tās parakstījušas abas Puses. Šādi Līguma grozījumi ar to parakstīšanas brīdi kļūst par Līguma neatņemamu sastāvdaļu.</w:t>
      </w:r>
    </w:p>
    <w:p w14:paraId="0DFD6FAC" w14:textId="7E713244" w:rsidR="006C4C30" w:rsidRDefault="006C4C30" w:rsidP="006C4C30">
      <w:pPr>
        <w:pStyle w:val="Pamatteksts"/>
        <w:overflowPunct w:val="0"/>
        <w:autoSpaceDE w:val="0"/>
        <w:autoSpaceDN w:val="0"/>
        <w:adjustRightInd w:val="0"/>
        <w:spacing w:after="0"/>
        <w:jc w:val="both"/>
        <w:textAlignment w:val="baseline"/>
        <w:rPr>
          <w:rFonts w:asciiTheme="majorHAnsi" w:hAnsiTheme="majorHAnsi" w:cstheme="majorHAnsi"/>
          <w:sz w:val="19"/>
          <w:szCs w:val="19"/>
        </w:rPr>
      </w:pPr>
    </w:p>
    <w:p w14:paraId="57A2512A" w14:textId="091098D8" w:rsidR="00DE1E7D" w:rsidRDefault="00DE1E7D" w:rsidP="006C4C30">
      <w:pPr>
        <w:pStyle w:val="Pamatteksts"/>
        <w:overflowPunct w:val="0"/>
        <w:autoSpaceDE w:val="0"/>
        <w:autoSpaceDN w:val="0"/>
        <w:adjustRightInd w:val="0"/>
        <w:spacing w:after="0"/>
        <w:jc w:val="both"/>
        <w:textAlignment w:val="baseline"/>
        <w:rPr>
          <w:rFonts w:asciiTheme="majorHAnsi" w:hAnsiTheme="majorHAnsi" w:cstheme="majorHAnsi"/>
          <w:sz w:val="19"/>
          <w:szCs w:val="19"/>
        </w:rPr>
      </w:pPr>
    </w:p>
    <w:p w14:paraId="5CC44F1D" w14:textId="77777777" w:rsidR="00DE1E7D" w:rsidRPr="00DE1E7D" w:rsidRDefault="00DE1E7D" w:rsidP="006C4C30">
      <w:pPr>
        <w:pStyle w:val="Pamatteksts"/>
        <w:overflowPunct w:val="0"/>
        <w:autoSpaceDE w:val="0"/>
        <w:autoSpaceDN w:val="0"/>
        <w:adjustRightInd w:val="0"/>
        <w:spacing w:after="0"/>
        <w:jc w:val="both"/>
        <w:textAlignment w:val="baseline"/>
        <w:rPr>
          <w:rFonts w:asciiTheme="majorHAnsi" w:hAnsiTheme="majorHAnsi" w:cstheme="majorHAnsi"/>
          <w:sz w:val="19"/>
          <w:szCs w:val="19"/>
        </w:rPr>
      </w:pPr>
    </w:p>
    <w:p w14:paraId="623BEF08" w14:textId="3F9CD3AC" w:rsidR="009C4D6E" w:rsidRPr="00DE1E7D" w:rsidRDefault="006C4C30" w:rsidP="009C4D6E">
      <w:pPr>
        <w:numPr>
          <w:ilvl w:val="0"/>
          <w:numId w:val="47"/>
        </w:numPr>
        <w:tabs>
          <w:tab w:val="clear" w:pos="720"/>
        </w:tabs>
        <w:ind w:left="0" w:firstLine="0"/>
        <w:jc w:val="center"/>
        <w:rPr>
          <w:rFonts w:asciiTheme="majorHAnsi" w:hAnsiTheme="majorHAnsi" w:cstheme="majorHAnsi"/>
          <w:b/>
          <w:noProof/>
          <w:sz w:val="19"/>
          <w:szCs w:val="19"/>
        </w:rPr>
      </w:pPr>
      <w:r w:rsidRPr="00DE1E7D">
        <w:rPr>
          <w:rFonts w:asciiTheme="majorHAnsi" w:hAnsiTheme="majorHAnsi" w:cstheme="majorHAnsi"/>
          <w:b/>
          <w:noProof/>
          <w:sz w:val="19"/>
          <w:szCs w:val="19"/>
        </w:rPr>
        <w:lastRenderedPageBreak/>
        <w:t>Prasības attiecībā uz personālu un apakšuzņēmējiem</w:t>
      </w:r>
    </w:p>
    <w:p w14:paraId="4E89F51D" w14:textId="77777777" w:rsidR="006C4C30" w:rsidRPr="00DE1E7D" w:rsidRDefault="006C4C30" w:rsidP="006C4C30">
      <w:pPr>
        <w:numPr>
          <w:ilvl w:val="1"/>
          <w:numId w:val="47"/>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 xml:space="preserve">Izpildītājs nav tiesīgs bez saskaņošanas ar Pasūtītāju veikt iepirkuma piedāvājumā norādītā personāla un apakšuzņēmēju, uz kuru iespējām Izpildītājs ir balstījies, nomaiņu. </w:t>
      </w:r>
    </w:p>
    <w:p w14:paraId="1D8D4A61" w14:textId="77777777" w:rsidR="006C4C30" w:rsidRPr="00DE1E7D" w:rsidRDefault="006C4C30" w:rsidP="006C4C30">
      <w:pPr>
        <w:numPr>
          <w:ilvl w:val="1"/>
          <w:numId w:val="47"/>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Pasūtītājs nepiekrīt iepirkuma piedāvājumā norādītā personāla nomaiņai, ja piedāvātais personāls neatbilst iepirkuma dokumentos personālam izvirzītajām prasībām vai tam nav vismaz tādas pašas kvalifikācijas un pieredzes kā personālam, kas tika vērtēts, nosakot saimnieciski visizdevīgāko piedāvājumu.</w:t>
      </w:r>
    </w:p>
    <w:p w14:paraId="506B33D8" w14:textId="77777777" w:rsidR="006C4C30" w:rsidRPr="00DE1E7D" w:rsidRDefault="006C4C30" w:rsidP="006C4C30">
      <w:pPr>
        <w:numPr>
          <w:ilvl w:val="1"/>
          <w:numId w:val="47"/>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 xml:space="preserve">Pasūtītājs nepiekrīt iepirkuma piedāvājumā norādītā apakšuzņēmēja, uz kura iespējām iepirkumā Izpildītājs balstījies, lai apliecinātu savas kvalifikācijas atbilstību paziņojumā par plānoto līgumu un iepirkuma dokumentos noteiktajām prasībām, nomaiņai, ja piedāvātajam apakšuzņēmējam nav vismaz tādas pašas kvalifikācijas, uz kādu iepirkumā Izpildītājs atsaucies, apliecinot savu atbilstību iepirkumā noteiktajām prasībām, vai, ja tas atbilst “Publisko iepirkumu likuma” </w:t>
      </w:r>
      <w:hyperlink r:id="rId10" w:anchor="p42" w:tgtFrame="_blank" w:history="1">
        <w:r w:rsidRPr="00DE1E7D">
          <w:rPr>
            <w:rStyle w:val="Hipersaite"/>
            <w:rFonts w:asciiTheme="majorHAnsi" w:hAnsiTheme="majorHAnsi" w:cstheme="majorHAnsi"/>
            <w:color w:val="auto"/>
            <w:sz w:val="19"/>
            <w:szCs w:val="19"/>
            <w:u w:val="none"/>
          </w:rPr>
          <w:t>9. panta</w:t>
        </w:r>
      </w:hyperlink>
      <w:r w:rsidRPr="00DE1E7D">
        <w:rPr>
          <w:rFonts w:asciiTheme="majorHAnsi" w:hAnsiTheme="majorHAnsi" w:cstheme="majorHAnsi"/>
          <w:sz w:val="19"/>
          <w:szCs w:val="19"/>
        </w:rPr>
        <w:t xml:space="preserve"> astotajā daļā minētajiem pretendentu izslēgšanas gadījumiem.</w:t>
      </w:r>
    </w:p>
    <w:p w14:paraId="3BB0BFAF" w14:textId="77777777" w:rsidR="006C4C30" w:rsidRPr="00DE1E7D" w:rsidRDefault="006C4C30" w:rsidP="006C4C30">
      <w:pPr>
        <w:pStyle w:val="Sarakstarindkopa"/>
        <w:numPr>
          <w:ilvl w:val="1"/>
          <w:numId w:val="47"/>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 xml:space="preserve">Pārbaudot jaunā apakšuzņēmēja atbilstību, Pasūtītājs piemēro “Publisko iepirkumu likuma” </w:t>
      </w:r>
      <w:hyperlink r:id="rId11" w:anchor="p42" w:tgtFrame="_blank" w:history="1">
        <w:r w:rsidRPr="00DE1E7D">
          <w:rPr>
            <w:rStyle w:val="Hipersaite"/>
            <w:rFonts w:asciiTheme="majorHAnsi" w:hAnsiTheme="majorHAnsi" w:cstheme="majorHAnsi"/>
            <w:color w:val="auto"/>
            <w:sz w:val="19"/>
            <w:szCs w:val="19"/>
            <w:u w:val="none"/>
          </w:rPr>
          <w:t>9. panta</w:t>
        </w:r>
      </w:hyperlink>
      <w:r w:rsidRPr="00DE1E7D">
        <w:rPr>
          <w:rFonts w:asciiTheme="majorHAnsi" w:hAnsiTheme="majorHAnsi" w:cstheme="majorHAnsi"/>
          <w:sz w:val="19"/>
          <w:szCs w:val="19"/>
        </w:rPr>
        <w:t xml:space="preserve"> astotās daļas noteikumus. </w:t>
      </w:r>
    </w:p>
    <w:p w14:paraId="06B66ABA" w14:textId="77777777" w:rsidR="006C4C30" w:rsidRPr="00DE1E7D" w:rsidRDefault="006C4C30" w:rsidP="006C4C30">
      <w:pPr>
        <w:pStyle w:val="Sarakstarindkopa"/>
        <w:numPr>
          <w:ilvl w:val="1"/>
          <w:numId w:val="47"/>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Pasūtītājs pieņem lēmumu atļaut vai atteikt Izpildītāja personāla vai apakšuzņēmēju nomaiņu iespējami īsā laikā, bet ne vēlāk kā 5 (piecu) darbdienu laikā pēc tam, kad saņēmis visu informāciju un dokumentus, kas nepieciešami lēmuma pieņemšanai saskaņā ar šīs Līguma sadaļas noteikumiem.</w:t>
      </w:r>
    </w:p>
    <w:p w14:paraId="1F29265B" w14:textId="77777777" w:rsidR="006C4C30" w:rsidRPr="00DE1E7D" w:rsidRDefault="006C4C30" w:rsidP="006C4C30">
      <w:pPr>
        <w:jc w:val="center"/>
        <w:rPr>
          <w:rFonts w:asciiTheme="majorHAnsi" w:hAnsiTheme="majorHAnsi" w:cstheme="majorHAnsi"/>
          <w:b/>
          <w:sz w:val="19"/>
          <w:szCs w:val="19"/>
        </w:rPr>
      </w:pPr>
    </w:p>
    <w:p w14:paraId="38E35929" w14:textId="08D9EB7D" w:rsidR="009C4D6E" w:rsidRPr="00DE1E7D" w:rsidRDefault="006C4C30" w:rsidP="009C4D6E">
      <w:pPr>
        <w:numPr>
          <w:ilvl w:val="0"/>
          <w:numId w:val="47"/>
        </w:numPr>
        <w:tabs>
          <w:tab w:val="clear" w:pos="720"/>
        </w:tabs>
        <w:ind w:left="0" w:right="-1" w:firstLine="0"/>
        <w:jc w:val="center"/>
        <w:rPr>
          <w:rFonts w:asciiTheme="majorHAnsi" w:hAnsiTheme="majorHAnsi" w:cstheme="majorHAnsi"/>
          <w:b/>
          <w:sz w:val="19"/>
          <w:szCs w:val="19"/>
        </w:rPr>
      </w:pPr>
      <w:r w:rsidRPr="00DE1E7D">
        <w:rPr>
          <w:rFonts w:asciiTheme="majorHAnsi" w:hAnsiTheme="majorHAnsi" w:cstheme="majorHAnsi"/>
          <w:b/>
          <w:sz w:val="19"/>
          <w:szCs w:val="19"/>
        </w:rPr>
        <w:t>Ierobežotas pieejamības informācija</w:t>
      </w:r>
    </w:p>
    <w:p w14:paraId="6D2C63AC" w14:textId="77777777" w:rsidR="006C4C30" w:rsidRPr="00DE1E7D" w:rsidRDefault="006C4C30" w:rsidP="006C4C30">
      <w:pPr>
        <w:pStyle w:val="Sarakstarindkopa"/>
        <w:numPr>
          <w:ilvl w:val="1"/>
          <w:numId w:val="47"/>
        </w:numPr>
        <w:tabs>
          <w:tab w:val="clear" w:pos="720"/>
        </w:tabs>
        <w:jc w:val="both"/>
        <w:rPr>
          <w:rFonts w:asciiTheme="majorHAnsi" w:hAnsiTheme="majorHAnsi" w:cstheme="majorHAnsi"/>
          <w:sz w:val="19"/>
          <w:szCs w:val="19"/>
        </w:rPr>
      </w:pPr>
      <w:bookmarkStart w:id="1" w:name="_Toc198086363"/>
      <w:r w:rsidRPr="00DE1E7D">
        <w:rPr>
          <w:rFonts w:asciiTheme="majorHAnsi" w:hAnsiTheme="majorHAnsi" w:cstheme="majorHAnsi"/>
          <w:sz w:val="19"/>
          <w:szCs w:val="19"/>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5AF8A7BB" w14:textId="77777777" w:rsidR="006C4C30" w:rsidRPr="00DE1E7D" w:rsidRDefault="006C4C30" w:rsidP="006C4C30">
      <w:pPr>
        <w:numPr>
          <w:ilvl w:val="1"/>
          <w:numId w:val="47"/>
        </w:numPr>
        <w:tabs>
          <w:tab w:val="clear" w:pos="720"/>
        </w:tabs>
        <w:ind w:right="19"/>
        <w:jc w:val="both"/>
        <w:rPr>
          <w:rFonts w:asciiTheme="majorHAnsi" w:hAnsiTheme="majorHAnsi" w:cstheme="majorHAnsi"/>
          <w:sz w:val="19"/>
          <w:szCs w:val="19"/>
        </w:rPr>
      </w:pPr>
      <w:r w:rsidRPr="00DE1E7D">
        <w:rPr>
          <w:rFonts w:asciiTheme="majorHAnsi" w:hAnsiTheme="majorHAnsi" w:cstheme="majorHAnsi"/>
          <w:sz w:val="19"/>
          <w:szCs w:val="19"/>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1047A0A8" w14:textId="77777777" w:rsidR="006C4C30" w:rsidRPr="00DE1E7D" w:rsidRDefault="006C4C30" w:rsidP="006C4C30">
      <w:pPr>
        <w:numPr>
          <w:ilvl w:val="1"/>
          <w:numId w:val="47"/>
        </w:numPr>
        <w:tabs>
          <w:tab w:val="clear" w:pos="720"/>
        </w:tabs>
        <w:ind w:right="19"/>
        <w:jc w:val="both"/>
        <w:rPr>
          <w:rFonts w:asciiTheme="majorHAnsi" w:hAnsiTheme="majorHAnsi" w:cstheme="majorHAnsi"/>
          <w:sz w:val="19"/>
          <w:szCs w:val="19"/>
        </w:rPr>
      </w:pPr>
      <w:r w:rsidRPr="00DE1E7D">
        <w:rPr>
          <w:rFonts w:asciiTheme="majorHAnsi" w:hAnsiTheme="majorHAnsi" w:cstheme="majorHAnsi"/>
          <w:sz w:val="19"/>
          <w:szCs w:val="19"/>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bookmarkEnd w:id="1"/>
    <w:p w14:paraId="26EAF9D7" w14:textId="77777777" w:rsidR="006C4C30" w:rsidRPr="00DE1E7D" w:rsidRDefault="006C4C30" w:rsidP="006C4C30">
      <w:pPr>
        <w:jc w:val="center"/>
        <w:rPr>
          <w:rFonts w:asciiTheme="majorHAnsi" w:hAnsiTheme="majorHAnsi" w:cstheme="majorHAnsi"/>
          <w:b/>
          <w:sz w:val="19"/>
          <w:szCs w:val="19"/>
        </w:rPr>
      </w:pPr>
    </w:p>
    <w:p w14:paraId="2AEDFC82" w14:textId="4B1F5280" w:rsidR="009C4D6E" w:rsidRPr="00DE1E7D" w:rsidRDefault="006C4C30" w:rsidP="009C4D6E">
      <w:pPr>
        <w:pStyle w:val="Sarakstarindkopa"/>
        <w:numPr>
          <w:ilvl w:val="0"/>
          <w:numId w:val="45"/>
        </w:numPr>
        <w:tabs>
          <w:tab w:val="clear" w:pos="720"/>
        </w:tabs>
        <w:spacing w:line="276" w:lineRule="auto"/>
        <w:jc w:val="center"/>
        <w:rPr>
          <w:rFonts w:asciiTheme="majorHAnsi" w:hAnsiTheme="majorHAnsi" w:cstheme="majorHAnsi"/>
          <w:b/>
          <w:sz w:val="19"/>
          <w:szCs w:val="19"/>
        </w:rPr>
      </w:pPr>
      <w:r w:rsidRPr="00DE1E7D">
        <w:rPr>
          <w:rFonts w:asciiTheme="majorHAnsi" w:hAnsiTheme="majorHAnsi" w:cstheme="majorHAnsi"/>
          <w:b/>
          <w:sz w:val="19"/>
          <w:szCs w:val="19"/>
        </w:rPr>
        <w:t>Datu aizsardzība</w:t>
      </w:r>
    </w:p>
    <w:p w14:paraId="0EC7EC19" w14:textId="77777777" w:rsidR="006C4C30" w:rsidRPr="00DE1E7D" w:rsidRDefault="006C4C30" w:rsidP="006C4C30">
      <w:pPr>
        <w:pStyle w:val="Sarakstarindkopa"/>
        <w:numPr>
          <w:ilvl w:val="1"/>
          <w:numId w:val="45"/>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Pusei ir tiesības apstrādāt no otras Puses iegūtos fizisko personu datus tikai ar mērķi nodrošināt Līgumā noteikto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26B92711" w14:textId="77777777" w:rsidR="006C4C30" w:rsidRPr="00DE1E7D" w:rsidRDefault="006C4C30" w:rsidP="006C4C30">
      <w:pPr>
        <w:pStyle w:val="Sarakstarindkopa"/>
        <w:numPr>
          <w:ilvl w:val="1"/>
          <w:numId w:val="45"/>
        </w:numPr>
        <w:tabs>
          <w:tab w:val="clear" w:pos="720"/>
        </w:tabs>
        <w:jc w:val="both"/>
        <w:rPr>
          <w:rFonts w:asciiTheme="majorHAnsi" w:eastAsia="Calibri" w:hAnsiTheme="majorHAnsi" w:cstheme="majorHAnsi"/>
          <w:sz w:val="19"/>
          <w:szCs w:val="19"/>
        </w:rPr>
      </w:pPr>
      <w:r w:rsidRPr="00DE1E7D">
        <w:rPr>
          <w:rFonts w:asciiTheme="majorHAnsi" w:hAnsiTheme="majorHAnsi" w:cstheme="majorHAnsi"/>
          <w:sz w:val="19"/>
          <w:szCs w:val="19"/>
        </w:rPr>
        <w:t>Puse, kura nodod otrai Pusei fizisko personu datus apstrādei, atbild par piekrišanu iegūšanu no attiecīgajiem datu subjektiem.</w:t>
      </w:r>
    </w:p>
    <w:p w14:paraId="281C828E" w14:textId="77777777" w:rsidR="006C4C30" w:rsidRPr="00DE1E7D" w:rsidRDefault="006C4C30" w:rsidP="006C4C30">
      <w:pPr>
        <w:pStyle w:val="Sarakstarindkopa"/>
        <w:numPr>
          <w:ilvl w:val="1"/>
          <w:numId w:val="45"/>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Puses apņemas nenodot tālāk trešajām personām no otras Puses iegūtos fizisko personu datus, izņemot gadījumus, kad Līgumā ir noteikts citādāk vai tiesību normatīvie akti paredz šādu datu nodošanu.</w:t>
      </w:r>
    </w:p>
    <w:p w14:paraId="68C95115" w14:textId="77777777" w:rsidR="006C4C30" w:rsidRPr="00DE1E7D" w:rsidRDefault="006C4C30" w:rsidP="006C4C30">
      <w:pPr>
        <w:pStyle w:val="Sarakstarindkopa"/>
        <w:numPr>
          <w:ilvl w:val="1"/>
          <w:numId w:val="45"/>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Ja saskaņā ar tiesību aktiem Pusēm var rasties pienākums nodot tālāk trešajām personām no otras Puses iegūtos fiziskās personas datus, tas pirms šādu datu nodošanas jāinformē par to otru Pusi, ja vien tiesību akti to neaizliedz.</w:t>
      </w:r>
    </w:p>
    <w:p w14:paraId="0E38881F" w14:textId="77777777" w:rsidR="006C4C30" w:rsidRPr="00DE1E7D" w:rsidRDefault="006C4C30" w:rsidP="006C4C30">
      <w:pPr>
        <w:pStyle w:val="Sarakstarindkopa"/>
        <w:numPr>
          <w:ilvl w:val="1"/>
          <w:numId w:val="45"/>
        </w:numPr>
        <w:tabs>
          <w:tab w:val="clear" w:pos="720"/>
        </w:tabs>
        <w:jc w:val="both"/>
        <w:rPr>
          <w:rFonts w:asciiTheme="majorHAnsi" w:hAnsiTheme="majorHAnsi" w:cstheme="majorHAnsi"/>
          <w:color w:val="FF0000"/>
          <w:sz w:val="19"/>
          <w:szCs w:val="19"/>
        </w:rPr>
      </w:pPr>
      <w:r w:rsidRPr="00DE1E7D">
        <w:rPr>
          <w:rFonts w:asciiTheme="majorHAnsi" w:hAnsiTheme="majorHAnsi" w:cstheme="majorHAnsi"/>
          <w:sz w:val="19"/>
          <w:szCs w:val="19"/>
        </w:rPr>
        <w:t xml:space="preserve">Katra no Pusēm ir tiesīga nekavējoties apturēt turpmāku personas datu nosūtīšanu, ja otra Puse nenodrošina </w:t>
      </w:r>
      <w:r w:rsidRPr="00DE1E7D">
        <w:rPr>
          <w:rFonts w:asciiTheme="majorHAnsi" w:hAnsiTheme="majorHAnsi" w:cstheme="majorHAnsi"/>
          <w:color w:val="000000"/>
          <w:sz w:val="19"/>
          <w:szCs w:val="19"/>
        </w:rPr>
        <w:t>datu apstrādes prasību ievērošanu, ko tai uzliek Līgums vai jebkādi piemērojamie tiesību akti. Šajā gadījumā Puse, kas konstatē pārkāpumu, ir tiesīga pieprasīt otrai Pusei nodoto datu atdošanu atpakaļ un tam sekojošu datu dzēšanu no otras Puses sistēmām</w:t>
      </w:r>
      <w:r w:rsidRPr="00DE1E7D">
        <w:rPr>
          <w:rFonts w:asciiTheme="majorHAnsi" w:hAnsiTheme="majorHAnsi" w:cstheme="majorHAnsi"/>
          <w:iCs/>
          <w:color w:val="000000"/>
          <w:spacing w:val="-1"/>
          <w:sz w:val="19"/>
          <w:szCs w:val="19"/>
        </w:rPr>
        <w:t xml:space="preserve">.  </w:t>
      </w:r>
    </w:p>
    <w:p w14:paraId="29CAB98C" w14:textId="77777777" w:rsidR="006C4C30" w:rsidRPr="00DE1E7D" w:rsidRDefault="006C4C30" w:rsidP="006C4C30">
      <w:pPr>
        <w:pStyle w:val="Sarakstarindkopa"/>
        <w:numPr>
          <w:ilvl w:val="1"/>
          <w:numId w:val="45"/>
        </w:numPr>
        <w:tabs>
          <w:tab w:val="clear" w:pos="720"/>
        </w:tabs>
        <w:jc w:val="both"/>
        <w:rPr>
          <w:rFonts w:asciiTheme="majorHAnsi" w:hAnsiTheme="majorHAnsi" w:cstheme="majorHAnsi"/>
          <w:sz w:val="19"/>
          <w:szCs w:val="19"/>
        </w:rPr>
      </w:pPr>
      <w:r w:rsidRPr="00DE1E7D">
        <w:rPr>
          <w:rFonts w:asciiTheme="majorHAnsi" w:hAnsiTheme="majorHAnsi" w:cstheme="majorHAnsi"/>
          <w:sz w:val="19"/>
          <w:szCs w:val="19"/>
        </w:rPr>
        <w:t>Puses apņemas pēc otras Puses pieprasījuma iznīcināt no otras Puses iegūtos fizisko personu datus, ja  izbeidzas nepieciešamība tos apstrādāt šī Līguma izpildes nodrošināšanai.</w:t>
      </w:r>
    </w:p>
    <w:p w14:paraId="613CF0BF" w14:textId="77777777" w:rsidR="006C4C30" w:rsidRPr="00DE1E7D" w:rsidRDefault="006C4C30" w:rsidP="006C4C30">
      <w:pPr>
        <w:pStyle w:val="Sarakstarindkopa"/>
        <w:jc w:val="both"/>
        <w:rPr>
          <w:rFonts w:asciiTheme="majorHAnsi" w:hAnsiTheme="majorHAnsi" w:cstheme="majorHAnsi"/>
          <w:sz w:val="19"/>
          <w:szCs w:val="19"/>
        </w:rPr>
      </w:pPr>
    </w:p>
    <w:p w14:paraId="4B9BF914" w14:textId="4399F15F" w:rsidR="009C4D6E" w:rsidRPr="00DE1E7D" w:rsidRDefault="006C4C30" w:rsidP="009C4D6E">
      <w:pPr>
        <w:numPr>
          <w:ilvl w:val="0"/>
          <w:numId w:val="45"/>
        </w:numPr>
        <w:tabs>
          <w:tab w:val="clear" w:pos="720"/>
        </w:tabs>
        <w:ind w:left="0" w:firstLine="0"/>
        <w:jc w:val="center"/>
        <w:rPr>
          <w:rFonts w:asciiTheme="majorHAnsi" w:hAnsiTheme="majorHAnsi" w:cstheme="majorHAnsi"/>
          <w:b/>
          <w:bCs/>
          <w:sz w:val="19"/>
          <w:szCs w:val="19"/>
        </w:rPr>
      </w:pPr>
      <w:r w:rsidRPr="00DE1E7D">
        <w:rPr>
          <w:rFonts w:asciiTheme="majorHAnsi" w:hAnsiTheme="majorHAnsi" w:cstheme="majorHAnsi"/>
          <w:b/>
          <w:bCs/>
          <w:sz w:val="19"/>
          <w:szCs w:val="19"/>
        </w:rPr>
        <w:t>Vispārīgie noteikumi</w:t>
      </w:r>
    </w:p>
    <w:p w14:paraId="0436F094" w14:textId="2FFD0096"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sz w:val="19"/>
          <w:szCs w:val="19"/>
        </w:rPr>
        <w:t xml:space="preserve">Pasūtītājs par pilnvaroto pārstāvi (kontaktpersonu) šī Līguma izpildes laikā nozīmē </w:t>
      </w:r>
      <w:r w:rsidR="00EC43B4" w:rsidRPr="005E7DD3">
        <w:rPr>
          <w:rFonts w:asciiTheme="majorHAnsi" w:hAnsiTheme="majorHAnsi" w:cstheme="majorHAnsi"/>
          <w:sz w:val="19"/>
          <w:szCs w:val="19"/>
          <w:highlight w:val="black"/>
        </w:rPr>
        <w:t xml:space="preserve">Administratīvās daļas darba organizācijas inženieri Lauri </w:t>
      </w:r>
      <w:proofErr w:type="spellStart"/>
      <w:r w:rsidR="00EC43B4" w:rsidRPr="005E7DD3">
        <w:rPr>
          <w:rFonts w:asciiTheme="majorHAnsi" w:hAnsiTheme="majorHAnsi" w:cstheme="majorHAnsi"/>
          <w:sz w:val="19"/>
          <w:szCs w:val="19"/>
          <w:highlight w:val="black"/>
        </w:rPr>
        <w:t>Grigānu</w:t>
      </w:r>
      <w:proofErr w:type="spellEnd"/>
      <w:r w:rsidR="00EC43B4" w:rsidRPr="005E7DD3">
        <w:rPr>
          <w:rFonts w:asciiTheme="majorHAnsi" w:hAnsiTheme="majorHAnsi" w:cstheme="majorHAnsi"/>
          <w:kern w:val="16"/>
          <w:sz w:val="19"/>
          <w:szCs w:val="19"/>
          <w:highlight w:val="black"/>
        </w:rPr>
        <w:t xml:space="preserve">, tālrunis: </w:t>
      </w:r>
      <w:r w:rsidR="00EC43B4" w:rsidRPr="005E7DD3">
        <w:rPr>
          <w:rFonts w:asciiTheme="majorHAnsi" w:hAnsiTheme="majorHAnsi" w:cstheme="majorHAnsi"/>
          <w:sz w:val="19"/>
          <w:szCs w:val="19"/>
          <w:highlight w:val="black"/>
        </w:rPr>
        <w:t>+371</w:t>
      </w:r>
      <w:r w:rsidR="00D90D6E" w:rsidRPr="005E7DD3">
        <w:rPr>
          <w:rFonts w:asciiTheme="majorHAnsi" w:hAnsiTheme="majorHAnsi" w:cstheme="majorHAnsi"/>
          <w:sz w:val="19"/>
          <w:szCs w:val="19"/>
          <w:highlight w:val="black"/>
        </w:rPr>
        <w:t> </w:t>
      </w:r>
      <w:r w:rsidR="00EC43B4" w:rsidRPr="005E7DD3">
        <w:rPr>
          <w:rFonts w:asciiTheme="majorHAnsi" w:hAnsiTheme="majorHAnsi" w:cstheme="majorHAnsi"/>
          <w:sz w:val="19"/>
          <w:szCs w:val="19"/>
          <w:highlight w:val="black"/>
        </w:rPr>
        <w:t>67028145</w:t>
      </w:r>
      <w:r w:rsidR="00EC43B4" w:rsidRPr="005E7DD3">
        <w:rPr>
          <w:rFonts w:asciiTheme="majorHAnsi" w:hAnsiTheme="majorHAnsi" w:cstheme="majorHAnsi"/>
          <w:kern w:val="16"/>
          <w:sz w:val="19"/>
          <w:szCs w:val="19"/>
          <w:highlight w:val="black"/>
        </w:rPr>
        <w:t xml:space="preserve">, e-pasts: </w:t>
      </w:r>
      <w:hyperlink r:id="rId12" w:history="1">
        <w:r w:rsidR="005101D3" w:rsidRPr="005E7DD3">
          <w:rPr>
            <w:rStyle w:val="Hipersaite"/>
            <w:rFonts w:asciiTheme="majorHAnsi" w:hAnsiTheme="majorHAnsi" w:cstheme="majorHAnsi"/>
            <w:color w:val="auto"/>
            <w:sz w:val="19"/>
            <w:szCs w:val="19"/>
            <w:highlight w:val="black"/>
          </w:rPr>
          <w:t>Lauris.Grigans@lvceli.lv</w:t>
        </w:r>
      </w:hyperlink>
      <w:r w:rsidR="00EC43B4" w:rsidRPr="005E7DD3">
        <w:rPr>
          <w:rFonts w:asciiTheme="majorHAnsi" w:hAnsiTheme="majorHAnsi" w:cstheme="majorHAnsi"/>
          <w:sz w:val="19"/>
          <w:szCs w:val="19"/>
        </w:rPr>
        <w:t>.</w:t>
      </w:r>
    </w:p>
    <w:p w14:paraId="4AB818F5" w14:textId="2BA1B756" w:rsidR="006C4C30" w:rsidRPr="00DE1E7D" w:rsidRDefault="006C4C30" w:rsidP="006C4C30">
      <w:pPr>
        <w:widowControl w:val="0"/>
        <w:overflowPunct w:val="0"/>
        <w:autoSpaceDE w:val="0"/>
        <w:autoSpaceDN w:val="0"/>
        <w:adjustRightInd w:val="0"/>
        <w:ind w:left="720"/>
        <w:jc w:val="both"/>
        <w:rPr>
          <w:rFonts w:asciiTheme="majorHAnsi" w:hAnsiTheme="majorHAnsi" w:cstheme="majorHAnsi"/>
          <w:sz w:val="19"/>
          <w:szCs w:val="19"/>
        </w:rPr>
      </w:pPr>
      <w:r w:rsidRPr="00DE1E7D">
        <w:rPr>
          <w:rFonts w:asciiTheme="majorHAnsi" w:hAnsiTheme="majorHAnsi" w:cstheme="majorHAnsi"/>
          <w:sz w:val="19"/>
          <w:szCs w:val="19"/>
        </w:rPr>
        <w:t xml:space="preserve">Izpildītājs par pilnvaroto pārstāvi (kontaktpersonu) šī Līguma izpildes laikā nozīmē </w:t>
      </w:r>
      <w:r w:rsidR="00F34CE6" w:rsidRPr="005E7DD3">
        <w:rPr>
          <w:rFonts w:asciiTheme="majorHAnsi" w:hAnsiTheme="majorHAnsi" w:cstheme="majorHAnsi"/>
          <w:sz w:val="19"/>
          <w:szCs w:val="19"/>
          <w:highlight w:val="black"/>
        </w:rPr>
        <w:t>galveno grāmatvedi Lanu Markusu</w:t>
      </w:r>
      <w:r w:rsidRPr="00DE1E7D">
        <w:rPr>
          <w:rFonts w:asciiTheme="majorHAnsi" w:hAnsiTheme="majorHAnsi" w:cstheme="majorHAnsi"/>
          <w:sz w:val="19"/>
          <w:szCs w:val="19"/>
        </w:rPr>
        <w:t xml:space="preserve">, tālrunis: </w:t>
      </w:r>
      <w:r w:rsidR="00E04F33" w:rsidRPr="00DE1E7D">
        <w:rPr>
          <w:rFonts w:asciiTheme="majorHAnsi" w:hAnsiTheme="majorHAnsi" w:cstheme="majorHAnsi"/>
          <w:sz w:val="19"/>
          <w:szCs w:val="19"/>
        </w:rPr>
        <w:t>+371</w:t>
      </w:r>
      <w:r w:rsidR="005101D3" w:rsidRPr="00DE1E7D">
        <w:rPr>
          <w:rFonts w:asciiTheme="majorHAnsi" w:hAnsiTheme="majorHAnsi" w:cstheme="majorHAnsi"/>
          <w:sz w:val="19"/>
          <w:szCs w:val="19"/>
        </w:rPr>
        <w:t> </w:t>
      </w:r>
      <w:r w:rsidR="00E04F33" w:rsidRPr="00DE1E7D">
        <w:rPr>
          <w:rFonts w:asciiTheme="majorHAnsi" w:hAnsiTheme="majorHAnsi" w:cstheme="majorHAnsi"/>
          <w:sz w:val="19"/>
          <w:szCs w:val="19"/>
        </w:rPr>
        <w:t>64321186</w:t>
      </w:r>
      <w:r w:rsidRPr="00DE1E7D">
        <w:rPr>
          <w:rFonts w:asciiTheme="majorHAnsi" w:hAnsiTheme="majorHAnsi" w:cstheme="majorHAnsi"/>
          <w:sz w:val="19"/>
          <w:szCs w:val="19"/>
        </w:rPr>
        <w:t xml:space="preserve">, e-pasts: </w:t>
      </w:r>
      <w:hyperlink r:id="rId13" w:history="1">
        <w:r w:rsidR="00E04F33" w:rsidRPr="00DE1E7D">
          <w:rPr>
            <w:rStyle w:val="Hipersaite"/>
            <w:rFonts w:asciiTheme="majorHAnsi" w:hAnsiTheme="majorHAnsi" w:cstheme="majorHAnsi"/>
            <w:sz w:val="19"/>
            <w:szCs w:val="19"/>
          </w:rPr>
          <w:t>jmgrupa@inbox.lv</w:t>
        </w:r>
      </w:hyperlink>
      <w:r w:rsidR="00E04F33" w:rsidRPr="00DE1E7D">
        <w:rPr>
          <w:rFonts w:asciiTheme="majorHAnsi" w:hAnsiTheme="majorHAnsi" w:cstheme="majorHAnsi"/>
          <w:color w:val="0070C0"/>
          <w:sz w:val="19"/>
          <w:szCs w:val="19"/>
        </w:rPr>
        <w:t xml:space="preserve">. </w:t>
      </w:r>
    </w:p>
    <w:p w14:paraId="13A25BE1" w14:textId="77777777" w:rsidR="006C4C30" w:rsidRPr="00DE1E7D" w:rsidRDefault="006C4C30" w:rsidP="006C4C30">
      <w:pPr>
        <w:widowControl w:val="0"/>
        <w:overflowPunct w:val="0"/>
        <w:autoSpaceDE w:val="0"/>
        <w:autoSpaceDN w:val="0"/>
        <w:adjustRightInd w:val="0"/>
        <w:ind w:left="720"/>
        <w:jc w:val="both"/>
        <w:rPr>
          <w:rFonts w:asciiTheme="majorHAnsi" w:hAnsiTheme="majorHAnsi" w:cstheme="majorHAnsi"/>
          <w:b/>
          <w:bCs/>
          <w:sz w:val="19"/>
          <w:szCs w:val="19"/>
        </w:rPr>
      </w:pPr>
      <w:r w:rsidRPr="00DE1E7D">
        <w:rPr>
          <w:rFonts w:asciiTheme="majorHAnsi" w:hAnsiTheme="majorHAnsi" w:cstheme="majorHAnsi"/>
          <w:kern w:val="28"/>
          <w:sz w:val="19"/>
          <w:szCs w:val="19"/>
        </w:rPr>
        <w:t xml:space="preserve">Puses pilnvarotais pārstāvis (kontaktpersona) ir atbildīgs par Līguma izpildes organizēšanu un uzraudzīšanu. </w:t>
      </w:r>
      <w:r w:rsidRPr="00DE1E7D">
        <w:rPr>
          <w:rFonts w:asciiTheme="majorHAnsi" w:hAnsiTheme="majorHAnsi" w:cstheme="majorHAnsi"/>
          <w:sz w:val="19"/>
          <w:szCs w:val="19"/>
        </w:rPr>
        <w:t>Pilnvarotajam pārstāvim (kontaktpersonai), kas nav Puses izpildinstitūcijas loceklis vai kuram nav attiecīga pilnvarojuma, nav tiesību veikt labojumus vai izdarīt grozījumus šajā Līgumā.</w:t>
      </w:r>
    </w:p>
    <w:p w14:paraId="56AB774A" w14:textId="77777777"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sz w:val="19"/>
          <w:szCs w:val="19"/>
        </w:rPr>
        <w:t>Šis Līgums ir saistošs Pusēm, kā arī visām trešajām personām, kas likumīgi pārņem viņu tiesības un pienākumus.</w:t>
      </w:r>
    </w:p>
    <w:p w14:paraId="0B0C46B3" w14:textId="77777777"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iCs/>
          <w:sz w:val="19"/>
          <w:szCs w:val="19"/>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7100FB52" w14:textId="77777777"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sz w:val="19"/>
          <w:szCs w:val="19"/>
        </w:rPr>
        <w:t>Jautājumi, kas nav noregulēti Līgumā, apspriežami saskaņā ar Latvijas tiesību aktiem.</w:t>
      </w:r>
    </w:p>
    <w:p w14:paraId="4DB65EC4" w14:textId="77777777"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iCs/>
          <w:sz w:val="19"/>
          <w:szCs w:val="19"/>
        </w:rPr>
        <w:t>Kādu Līgumā noteikto tiesību neizmantošana neietekmē šādas tiesības un nenozīmē Puses atteikšanos no šādām tiesībām, tāpat šādu tiesību daļēja izmantošana neliedz Pusei to tālāku izmantošanu.</w:t>
      </w:r>
    </w:p>
    <w:p w14:paraId="685E6748" w14:textId="77777777"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sz w:val="19"/>
          <w:szCs w:val="19"/>
        </w:rPr>
        <w:t>Šajā Līgumā izveidotais noteikumu sadalījums pa sadaļām ar tām piešķirtajiem nosaukumiem ir izmantojams tikai un vienīgi atsaucēm, un nekādā gadījumā nevar tikt izmantots vai ietekmēt šā Līguma noteikumu tulkošanu.</w:t>
      </w:r>
    </w:p>
    <w:p w14:paraId="08AD2C72" w14:textId="77777777"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sz w:val="19"/>
          <w:szCs w:val="19"/>
        </w:rPr>
        <w:t xml:space="preserve">Puses informācijas un dokumentu apritē izmanto Līgumā norādīto e-pastu. Informācija un dokumenti, kas nosūtīti </w:t>
      </w:r>
      <w:r w:rsidRPr="00DE1E7D">
        <w:rPr>
          <w:rFonts w:asciiTheme="majorHAnsi" w:hAnsiTheme="majorHAnsi" w:cstheme="majorHAnsi"/>
          <w:sz w:val="19"/>
          <w:szCs w:val="19"/>
        </w:rPr>
        <w:lastRenderedPageBreak/>
        <w:t xml:space="preserve">otrai Pusei uz Līgumā norādīto e-pastu, uzskatāmi par saņemtiem un tie ir saistoši otrai Pusei. Minētais noteikums neattiecas uz informāciju un dokumentiem, kuru iesniegšanas kārtība ir īpaši atrunāta citos Līguma noteikumos. </w:t>
      </w:r>
    </w:p>
    <w:p w14:paraId="768ECB7B" w14:textId="77777777"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iCs/>
          <w:sz w:val="19"/>
          <w:szCs w:val="19"/>
        </w:rPr>
        <w:t>Pusei ir pienākums savlaicīgi paziņot otrai Pusei par šajā Līgumā norādīto rekvizītu maiņu</w:t>
      </w:r>
      <w:r w:rsidRPr="00DE1E7D">
        <w:rPr>
          <w:rFonts w:asciiTheme="majorHAnsi" w:hAnsiTheme="majorHAnsi" w:cstheme="majorHAnsi"/>
          <w:sz w:val="19"/>
          <w:szCs w:val="19"/>
        </w:rPr>
        <w:t>, pretējā gadījumā nepaziņojusī Puse nevar atsaukties uz saistību neizpildi, ko izraisījis nepaziņošanas fakts.</w:t>
      </w:r>
    </w:p>
    <w:p w14:paraId="5F21251E" w14:textId="77777777"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iCs/>
          <w:sz w:val="19"/>
          <w:szCs w:val="19"/>
        </w:rPr>
        <w:t>Puses ar saviem parakstiem apliecina, ka Pusēm ir saprotams Līguma saturs, nozīme un sekas, Puses atzīst Līgumu par pareizu un savstarpēji izdevīgu un labprātīgi vēlas to parakstīt.</w:t>
      </w:r>
    </w:p>
    <w:p w14:paraId="1599DE6C" w14:textId="77777777"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sz w:val="19"/>
          <w:szCs w:val="19"/>
        </w:rPr>
        <w:t xml:space="preserve">Līgums satur galīgo Pušu vienošanos, un Pusēm ir saistošas tikai tās saistības, kas ir atrunātas šajā Līgumā un tā pielikumos. Ja starp Pusēm attiecībā uz Līguma priekšmetu ir iepriekš ticis noslēgts līgums, tad ar šī Līguma spēkā stāšanos iepriekš noslēgtais līgums beidz savu darbību, ievērojot līguma noteikumos noteikto. </w:t>
      </w:r>
    </w:p>
    <w:p w14:paraId="4AF685A3" w14:textId="77777777" w:rsidR="006C4C30" w:rsidRPr="00DE1E7D" w:rsidRDefault="006C4C30" w:rsidP="006C4C30">
      <w:pPr>
        <w:widowControl w:val="0"/>
        <w:numPr>
          <w:ilvl w:val="1"/>
          <w:numId w:val="45"/>
        </w:numPr>
        <w:tabs>
          <w:tab w:val="clear" w:pos="720"/>
        </w:tabs>
        <w:overflowPunct w:val="0"/>
        <w:autoSpaceDE w:val="0"/>
        <w:autoSpaceDN w:val="0"/>
        <w:adjustRightInd w:val="0"/>
        <w:jc w:val="both"/>
        <w:rPr>
          <w:rFonts w:asciiTheme="majorHAnsi" w:hAnsiTheme="majorHAnsi" w:cstheme="majorHAnsi"/>
          <w:sz w:val="19"/>
          <w:szCs w:val="19"/>
        </w:rPr>
      </w:pPr>
      <w:r w:rsidRPr="00DE1E7D">
        <w:rPr>
          <w:rFonts w:asciiTheme="majorHAnsi" w:hAnsiTheme="majorHAnsi" w:cstheme="majorHAnsi"/>
          <w:sz w:val="19"/>
          <w:szCs w:val="19"/>
        </w:rPr>
        <w:t>Līgumam ir šādi pielikumi, kas ir Līguma neatņemamas sastāvdaļas:</w:t>
      </w:r>
    </w:p>
    <w:p w14:paraId="6E71A517" w14:textId="7FE9AF58" w:rsidR="006C4C30" w:rsidRPr="00DE1E7D" w:rsidRDefault="006C4C30" w:rsidP="006C4C30">
      <w:pPr>
        <w:numPr>
          <w:ilvl w:val="0"/>
          <w:numId w:val="2"/>
        </w:numPr>
        <w:tabs>
          <w:tab w:val="clear" w:pos="720"/>
        </w:tabs>
        <w:ind w:left="1418" w:right="19"/>
        <w:jc w:val="both"/>
        <w:rPr>
          <w:rFonts w:asciiTheme="majorHAnsi" w:hAnsiTheme="majorHAnsi" w:cstheme="majorHAnsi"/>
          <w:sz w:val="19"/>
          <w:szCs w:val="19"/>
        </w:rPr>
      </w:pPr>
      <w:r w:rsidRPr="00DE1E7D">
        <w:rPr>
          <w:rFonts w:asciiTheme="majorHAnsi" w:hAnsiTheme="majorHAnsi" w:cstheme="majorHAnsi"/>
          <w:sz w:val="19"/>
          <w:szCs w:val="19"/>
        </w:rPr>
        <w:t>Pielikums Nr. 1 – “Darba uzdevums” (kopija);</w:t>
      </w:r>
    </w:p>
    <w:p w14:paraId="18D74C42" w14:textId="42F8D15F" w:rsidR="006C4C30" w:rsidRPr="00DE1E7D" w:rsidRDefault="006C4C30" w:rsidP="006C4C30">
      <w:pPr>
        <w:numPr>
          <w:ilvl w:val="0"/>
          <w:numId w:val="2"/>
        </w:numPr>
        <w:tabs>
          <w:tab w:val="clear" w:pos="720"/>
        </w:tabs>
        <w:ind w:left="1418" w:right="19"/>
        <w:jc w:val="both"/>
        <w:rPr>
          <w:rFonts w:asciiTheme="majorHAnsi" w:hAnsiTheme="majorHAnsi" w:cstheme="majorHAnsi"/>
          <w:sz w:val="19"/>
          <w:szCs w:val="19"/>
        </w:rPr>
      </w:pPr>
      <w:r w:rsidRPr="00DE1E7D">
        <w:rPr>
          <w:rFonts w:asciiTheme="majorHAnsi" w:hAnsiTheme="majorHAnsi" w:cstheme="majorHAnsi"/>
          <w:sz w:val="19"/>
          <w:szCs w:val="19"/>
        </w:rPr>
        <w:t>Pielikums Nr. 2 – “Tehniskais piedāvājums” (kopija);</w:t>
      </w:r>
    </w:p>
    <w:p w14:paraId="59517655" w14:textId="69CF7B3D" w:rsidR="006C4C30" w:rsidRPr="00DE1E7D" w:rsidRDefault="006C4C30" w:rsidP="00E04F33">
      <w:pPr>
        <w:numPr>
          <w:ilvl w:val="0"/>
          <w:numId w:val="2"/>
        </w:numPr>
        <w:tabs>
          <w:tab w:val="clear" w:pos="720"/>
        </w:tabs>
        <w:ind w:left="1418" w:right="19"/>
        <w:jc w:val="both"/>
        <w:rPr>
          <w:rFonts w:asciiTheme="majorHAnsi" w:hAnsiTheme="majorHAnsi" w:cstheme="majorHAnsi"/>
          <w:sz w:val="19"/>
          <w:szCs w:val="19"/>
        </w:rPr>
      </w:pPr>
      <w:r w:rsidRPr="00DE1E7D">
        <w:rPr>
          <w:rFonts w:asciiTheme="majorHAnsi" w:hAnsiTheme="majorHAnsi" w:cstheme="majorHAnsi"/>
          <w:sz w:val="19"/>
          <w:szCs w:val="19"/>
        </w:rPr>
        <w:t>Pielikums Nr. 3 – “Finanšu piedāvājums” (kopija).</w:t>
      </w:r>
    </w:p>
    <w:p w14:paraId="25357BC3" w14:textId="77777777" w:rsidR="006C4C30" w:rsidRPr="00DE1E7D" w:rsidRDefault="006C4C30" w:rsidP="006C4C30">
      <w:pPr>
        <w:widowControl w:val="0"/>
        <w:numPr>
          <w:ilvl w:val="1"/>
          <w:numId w:val="45"/>
        </w:numPr>
        <w:tabs>
          <w:tab w:val="clear" w:pos="720"/>
        </w:tabs>
        <w:overflowPunct w:val="0"/>
        <w:autoSpaceDE w:val="0"/>
        <w:autoSpaceDN w:val="0"/>
        <w:adjustRightInd w:val="0"/>
        <w:ind w:right="19"/>
        <w:jc w:val="both"/>
        <w:rPr>
          <w:rFonts w:asciiTheme="majorHAnsi" w:hAnsiTheme="majorHAnsi" w:cstheme="majorHAnsi"/>
          <w:sz w:val="19"/>
          <w:szCs w:val="19"/>
        </w:rPr>
      </w:pPr>
      <w:r w:rsidRPr="00DE1E7D">
        <w:rPr>
          <w:rFonts w:asciiTheme="majorHAnsi" w:hAnsiTheme="majorHAnsi" w:cstheme="majorHAnsi"/>
          <w:sz w:val="19"/>
          <w:szCs w:val="19"/>
        </w:rPr>
        <w:t>Līgums sastādīts 2 (divos) eksemplāros ar vienādu juridisko spēku, katrai Pusei nodots Līguma 1 (viens) eksemplārs.</w:t>
      </w:r>
    </w:p>
    <w:p w14:paraId="0FD9BC5D" w14:textId="77777777" w:rsidR="006C4C30" w:rsidRPr="00DE1E7D" w:rsidRDefault="006C4C30" w:rsidP="006C4C30">
      <w:pPr>
        <w:widowControl w:val="0"/>
        <w:overflowPunct w:val="0"/>
        <w:autoSpaceDE w:val="0"/>
        <w:autoSpaceDN w:val="0"/>
        <w:adjustRightInd w:val="0"/>
        <w:jc w:val="both"/>
        <w:rPr>
          <w:rFonts w:asciiTheme="majorHAnsi" w:hAnsiTheme="majorHAnsi" w:cstheme="majorHAnsi"/>
          <w:sz w:val="19"/>
          <w:szCs w:val="19"/>
        </w:rPr>
      </w:pPr>
    </w:p>
    <w:p w14:paraId="2F1BEB11" w14:textId="77777777" w:rsidR="006C4C30" w:rsidRPr="00DE1E7D" w:rsidRDefault="006C4C30" w:rsidP="006C4C30">
      <w:pPr>
        <w:widowControl w:val="0"/>
        <w:overflowPunct w:val="0"/>
        <w:autoSpaceDE w:val="0"/>
        <w:autoSpaceDN w:val="0"/>
        <w:adjustRightInd w:val="0"/>
        <w:jc w:val="both"/>
        <w:rPr>
          <w:rFonts w:asciiTheme="majorHAnsi" w:hAnsiTheme="majorHAnsi" w:cstheme="majorHAnsi"/>
          <w:sz w:val="19"/>
          <w:szCs w:val="19"/>
        </w:rPr>
      </w:pPr>
    </w:p>
    <w:p w14:paraId="5D15B641" w14:textId="77777777" w:rsidR="006C4C30" w:rsidRPr="00DE1E7D" w:rsidRDefault="006C4C30" w:rsidP="006C4C30">
      <w:pPr>
        <w:tabs>
          <w:tab w:val="left" w:pos="1276"/>
        </w:tabs>
        <w:jc w:val="center"/>
        <w:rPr>
          <w:rFonts w:asciiTheme="majorHAnsi" w:hAnsiTheme="majorHAnsi" w:cstheme="majorHAnsi"/>
          <w:b/>
          <w:bCs/>
          <w:sz w:val="19"/>
          <w:szCs w:val="19"/>
        </w:rPr>
      </w:pPr>
      <w:r w:rsidRPr="00DE1E7D">
        <w:rPr>
          <w:rFonts w:asciiTheme="majorHAnsi" w:hAnsiTheme="majorHAnsi" w:cstheme="majorHAnsi"/>
          <w:b/>
          <w:bCs/>
          <w:sz w:val="19"/>
          <w:szCs w:val="19"/>
        </w:rPr>
        <w:t>Pušu rekvizīti un paraksti</w:t>
      </w:r>
    </w:p>
    <w:p w14:paraId="24FDB59B" w14:textId="77777777" w:rsidR="006C4C30" w:rsidRPr="00DE1E7D" w:rsidRDefault="006C4C30" w:rsidP="006C4C30">
      <w:pPr>
        <w:tabs>
          <w:tab w:val="left" w:pos="1276"/>
        </w:tabs>
        <w:jc w:val="center"/>
        <w:rPr>
          <w:rFonts w:asciiTheme="majorHAnsi" w:hAnsiTheme="majorHAnsi" w:cstheme="majorHAnsi"/>
          <w:b/>
          <w:bCs/>
          <w:sz w:val="19"/>
          <w:szCs w:val="19"/>
        </w:rPr>
      </w:pPr>
    </w:p>
    <w:p w14:paraId="342CB48E" w14:textId="77777777" w:rsidR="006C4C30" w:rsidRPr="00DE1E7D" w:rsidRDefault="006C4C30" w:rsidP="006C4C30">
      <w:pPr>
        <w:jc w:val="center"/>
        <w:rPr>
          <w:rFonts w:asciiTheme="majorHAnsi" w:hAnsiTheme="majorHAnsi" w:cstheme="majorHAnsi"/>
          <w:b/>
          <w:bCs/>
          <w:sz w:val="19"/>
          <w:szCs w:val="19"/>
        </w:rPr>
      </w:pPr>
    </w:p>
    <w:tbl>
      <w:tblPr>
        <w:tblW w:w="9923" w:type="dxa"/>
        <w:tblInd w:w="747" w:type="dxa"/>
        <w:tblLayout w:type="fixed"/>
        <w:tblCellMar>
          <w:left w:w="180" w:type="dxa"/>
          <w:right w:w="180" w:type="dxa"/>
        </w:tblCellMar>
        <w:tblLook w:val="0000" w:firstRow="0" w:lastRow="0" w:firstColumn="0" w:lastColumn="0" w:noHBand="0" w:noVBand="0"/>
      </w:tblPr>
      <w:tblGrid>
        <w:gridCol w:w="5103"/>
        <w:gridCol w:w="4820"/>
      </w:tblGrid>
      <w:tr w:rsidR="006C4C30" w:rsidRPr="00DE1E7D" w14:paraId="4722A735" w14:textId="77777777" w:rsidTr="006F591C">
        <w:trPr>
          <w:trHeight w:val="356"/>
        </w:trPr>
        <w:tc>
          <w:tcPr>
            <w:tcW w:w="5103" w:type="dxa"/>
          </w:tcPr>
          <w:p w14:paraId="32177CBC" w14:textId="77777777" w:rsidR="006C4C30" w:rsidRPr="00DE1E7D" w:rsidRDefault="006C4C30" w:rsidP="006F591C">
            <w:pPr>
              <w:rPr>
                <w:rFonts w:asciiTheme="majorHAnsi" w:hAnsiTheme="majorHAnsi" w:cstheme="majorHAnsi"/>
                <w:b/>
                <w:sz w:val="19"/>
                <w:szCs w:val="19"/>
              </w:rPr>
            </w:pPr>
            <w:r w:rsidRPr="00DE1E7D">
              <w:rPr>
                <w:rFonts w:asciiTheme="majorHAnsi" w:hAnsiTheme="majorHAnsi" w:cstheme="majorHAnsi"/>
                <w:b/>
                <w:sz w:val="19"/>
                <w:szCs w:val="19"/>
              </w:rPr>
              <w:t>Pasūtītājs</w:t>
            </w:r>
          </w:p>
        </w:tc>
        <w:tc>
          <w:tcPr>
            <w:tcW w:w="4820" w:type="dxa"/>
          </w:tcPr>
          <w:p w14:paraId="4A190745" w14:textId="77777777" w:rsidR="006C4C30" w:rsidRPr="00DE1E7D" w:rsidRDefault="006C4C30" w:rsidP="006F591C">
            <w:pPr>
              <w:rPr>
                <w:rFonts w:asciiTheme="majorHAnsi" w:hAnsiTheme="majorHAnsi" w:cstheme="majorHAnsi"/>
                <w:b/>
                <w:sz w:val="19"/>
                <w:szCs w:val="19"/>
              </w:rPr>
            </w:pPr>
            <w:r w:rsidRPr="00DE1E7D">
              <w:rPr>
                <w:rFonts w:asciiTheme="majorHAnsi" w:hAnsiTheme="majorHAnsi" w:cstheme="majorHAnsi"/>
                <w:b/>
                <w:sz w:val="19"/>
                <w:szCs w:val="19"/>
              </w:rPr>
              <w:t>Izpildītājs</w:t>
            </w:r>
          </w:p>
          <w:p w14:paraId="3D38CD24" w14:textId="77777777" w:rsidR="006C4C30" w:rsidRPr="00DE1E7D" w:rsidRDefault="006C4C30" w:rsidP="006F591C">
            <w:pPr>
              <w:rPr>
                <w:rFonts w:asciiTheme="majorHAnsi" w:hAnsiTheme="majorHAnsi" w:cstheme="majorHAnsi"/>
                <w:b/>
                <w:sz w:val="19"/>
                <w:szCs w:val="19"/>
              </w:rPr>
            </w:pPr>
          </w:p>
        </w:tc>
      </w:tr>
      <w:tr w:rsidR="006C4C30" w:rsidRPr="00DE1E7D" w14:paraId="7D560FBE" w14:textId="77777777" w:rsidTr="006F591C">
        <w:trPr>
          <w:trHeight w:val="882"/>
        </w:trPr>
        <w:tc>
          <w:tcPr>
            <w:tcW w:w="5103" w:type="dxa"/>
          </w:tcPr>
          <w:p w14:paraId="177580E3" w14:textId="77777777" w:rsidR="006C4C30" w:rsidRPr="00DE1E7D" w:rsidRDefault="006C4C30" w:rsidP="006F591C">
            <w:pPr>
              <w:rPr>
                <w:rFonts w:asciiTheme="majorHAnsi" w:hAnsiTheme="majorHAnsi" w:cstheme="majorHAnsi"/>
                <w:b/>
                <w:kern w:val="16"/>
                <w:sz w:val="19"/>
                <w:szCs w:val="19"/>
              </w:rPr>
            </w:pPr>
            <w:r w:rsidRPr="00DE1E7D">
              <w:rPr>
                <w:rFonts w:asciiTheme="majorHAnsi" w:hAnsiTheme="majorHAnsi" w:cstheme="majorHAnsi"/>
                <w:b/>
                <w:kern w:val="16"/>
                <w:sz w:val="19"/>
                <w:szCs w:val="19"/>
              </w:rPr>
              <w:t>VAS “Latvijas Valsts ceļi”</w:t>
            </w:r>
          </w:p>
          <w:p w14:paraId="11DE35C5" w14:textId="77777777" w:rsidR="006C4C30" w:rsidRPr="00DE1E7D" w:rsidRDefault="006C4C30" w:rsidP="006F591C">
            <w:pPr>
              <w:rPr>
                <w:rFonts w:asciiTheme="majorHAnsi" w:hAnsiTheme="majorHAnsi" w:cstheme="majorHAnsi"/>
                <w:b/>
                <w:kern w:val="16"/>
                <w:sz w:val="19"/>
                <w:szCs w:val="19"/>
              </w:rPr>
            </w:pPr>
            <w:r w:rsidRPr="00DE1E7D">
              <w:rPr>
                <w:rFonts w:asciiTheme="majorHAnsi" w:hAnsiTheme="majorHAnsi" w:cstheme="majorHAnsi"/>
                <w:kern w:val="16"/>
                <w:sz w:val="19"/>
                <w:szCs w:val="19"/>
              </w:rPr>
              <w:t>Reģ. Nr. 40003344207</w:t>
            </w:r>
          </w:p>
          <w:p w14:paraId="14C18DFA" w14:textId="77777777" w:rsidR="006C4C30" w:rsidRPr="00DE1E7D" w:rsidRDefault="006C4C30" w:rsidP="006F591C">
            <w:pPr>
              <w:rPr>
                <w:rFonts w:asciiTheme="majorHAnsi" w:hAnsiTheme="majorHAnsi" w:cstheme="majorHAnsi"/>
                <w:kern w:val="16"/>
                <w:sz w:val="19"/>
                <w:szCs w:val="19"/>
              </w:rPr>
            </w:pPr>
            <w:r w:rsidRPr="00DE1E7D">
              <w:rPr>
                <w:rFonts w:asciiTheme="majorHAnsi" w:hAnsiTheme="majorHAnsi" w:cstheme="majorHAnsi"/>
                <w:kern w:val="16"/>
                <w:sz w:val="19"/>
                <w:szCs w:val="19"/>
              </w:rPr>
              <w:t>PVN Reģ. Nr. LV40003344207</w:t>
            </w:r>
          </w:p>
          <w:p w14:paraId="60706744" w14:textId="77777777" w:rsidR="006C4C30" w:rsidRPr="00DE1E7D" w:rsidRDefault="006C4C30" w:rsidP="006F591C">
            <w:pPr>
              <w:spacing w:after="60"/>
              <w:rPr>
                <w:rFonts w:asciiTheme="majorHAnsi" w:hAnsiTheme="majorHAnsi" w:cstheme="majorHAnsi"/>
                <w:kern w:val="16"/>
                <w:sz w:val="19"/>
                <w:szCs w:val="19"/>
              </w:rPr>
            </w:pPr>
            <w:r w:rsidRPr="00DE1E7D">
              <w:rPr>
                <w:rFonts w:asciiTheme="majorHAnsi" w:hAnsiTheme="majorHAnsi" w:cstheme="majorHAnsi"/>
                <w:kern w:val="16"/>
                <w:sz w:val="19"/>
                <w:szCs w:val="19"/>
              </w:rPr>
              <w:t>Adrese: Gogoļa iela 3, Rīga, LV-1050</w:t>
            </w:r>
          </w:p>
          <w:p w14:paraId="00A53852" w14:textId="77777777" w:rsidR="00221782" w:rsidRPr="00DE1E7D" w:rsidRDefault="00221782" w:rsidP="006F591C">
            <w:pPr>
              <w:rPr>
                <w:rFonts w:asciiTheme="majorHAnsi" w:hAnsiTheme="majorHAnsi" w:cstheme="majorHAnsi"/>
                <w:kern w:val="16"/>
                <w:sz w:val="19"/>
                <w:szCs w:val="19"/>
              </w:rPr>
            </w:pPr>
          </w:p>
          <w:p w14:paraId="5336856D" w14:textId="2524678C" w:rsidR="006C4C30" w:rsidRPr="005E7DD3" w:rsidRDefault="006C4C30" w:rsidP="006F591C">
            <w:pPr>
              <w:rPr>
                <w:rFonts w:asciiTheme="majorHAnsi" w:hAnsiTheme="majorHAnsi" w:cstheme="majorHAnsi"/>
                <w:kern w:val="16"/>
                <w:sz w:val="19"/>
                <w:szCs w:val="19"/>
                <w:highlight w:val="black"/>
              </w:rPr>
            </w:pPr>
            <w:r w:rsidRPr="005E7DD3">
              <w:rPr>
                <w:rFonts w:asciiTheme="majorHAnsi" w:hAnsiTheme="majorHAnsi" w:cstheme="majorHAnsi"/>
                <w:kern w:val="16"/>
                <w:sz w:val="19"/>
                <w:szCs w:val="19"/>
                <w:highlight w:val="black"/>
              </w:rPr>
              <w:t>Banka: AS SEB banka</w:t>
            </w:r>
          </w:p>
          <w:p w14:paraId="6DA98BC0" w14:textId="77777777" w:rsidR="006C4C30" w:rsidRPr="005E7DD3" w:rsidRDefault="006C4C30" w:rsidP="006F591C">
            <w:pPr>
              <w:rPr>
                <w:rFonts w:asciiTheme="majorHAnsi" w:hAnsiTheme="majorHAnsi" w:cstheme="majorHAnsi"/>
                <w:kern w:val="16"/>
                <w:sz w:val="19"/>
                <w:szCs w:val="19"/>
                <w:highlight w:val="black"/>
              </w:rPr>
            </w:pPr>
            <w:r w:rsidRPr="005E7DD3">
              <w:rPr>
                <w:rFonts w:asciiTheme="majorHAnsi" w:hAnsiTheme="majorHAnsi" w:cstheme="majorHAnsi"/>
                <w:kern w:val="16"/>
                <w:sz w:val="19"/>
                <w:szCs w:val="19"/>
                <w:highlight w:val="black"/>
              </w:rPr>
              <w:t>Kods: UNLALV2X</w:t>
            </w:r>
          </w:p>
          <w:p w14:paraId="1C6326D5" w14:textId="77777777" w:rsidR="006C4C30" w:rsidRPr="00DE1E7D" w:rsidRDefault="006C4C30" w:rsidP="006F591C">
            <w:pPr>
              <w:spacing w:after="60"/>
              <w:rPr>
                <w:rFonts w:asciiTheme="majorHAnsi" w:hAnsiTheme="majorHAnsi" w:cstheme="majorHAnsi"/>
                <w:kern w:val="16"/>
                <w:sz w:val="19"/>
                <w:szCs w:val="19"/>
              </w:rPr>
            </w:pPr>
            <w:r w:rsidRPr="005E7DD3">
              <w:rPr>
                <w:rFonts w:asciiTheme="majorHAnsi" w:hAnsiTheme="majorHAnsi" w:cstheme="majorHAnsi"/>
                <w:kern w:val="16"/>
                <w:sz w:val="19"/>
                <w:szCs w:val="19"/>
                <w:highlight w:val="black"/>
              </w:rPr>
              <w:t>Konts: LV04UNLA0050005573526</w:t>
            </w:r>
          </w:p>
          <w:p w14:paraId="22D58A61" w14:textId="77777777" w:rsidR="006C4C30" w:rsidRPr="00DE1E7D" w:rsidRDefault="006C4C30" w:rsidP="006F591C">
            <w:pPr>
              <w:rPr>
                <w:rFonts w:asciiTheme="majorHAnsi" w:hAnsiTheme="majorHAnsi" w:cstheme="majorHAnsi"/>
                <w:kern w:val="16"/>
                <w:sz w:val="19"/>
                <w:szCs w:val="19"/>
              </w:rPr>
            </w:pPr>
            <w:r w:rsidRPr="00DE1E7D">
              <w:rPr>
                <w:rFonts w:asciiTheme="majorHAnsi" w:hAnsiTheme="majorHAnsi" w:cstheme="majorHAnsi"/>
                <w:kern w:val="16"/>
                <w:sz w:val="19"/>
                <w:szCs w:val="19"/>
              </w:rPr>
              <w:t>Tālrunis: +371 67028169</w:t>
            </w:r>
          </w:p>
          <w:p w14:paraId="752A6C46" w14:textId="77777777" w:rsidR="006C4C30" w:rsidRPr="00DE1E7D" w:rsidRDefault="006C4C30" w:rsidP="006F591C">
            <w:pPr>
              <w:rPr>
                <w:rFonts w:asciiTheme="majorHAnsi" w:hAnsiTheme="majorHAnsi" w:cstheme="majorHAnsi"/>
                <w:kern w:val="16"/>
                <w:sz w:val="19"/>
                <w:szCs w:val="19"/>
              </w:rPr>
            </w:pPr>
            <w:r w:rsidRPr="00DE1E7D">
              <w:rPr>
                <w:rFonts w:asciiTheme="majorHAnsi" w:hAnsiTheme="majorHAnsi" w:cstheme="majorHAnsi"/>
                <w:kern w:val="16"/>
                <w:sz w:val="19"/>
                <w:szCs w:val="19"/>
              </w:rPr>
              <w:t>Fakss: +371 67028171</w:t>
            </w:r>
          </w:p>
          <w:p w14:paraId="7788ACBE" w14:textId="6EA9ADA9" w:rsidR="006C4C30" w:rsidRPr="00DE1E7D" w:rsidRDefault="006C4C30" w:rsidP="006F591C">
            <w:pPr>
              <w:rPr>
                <w:rFonts w:asciiTheme="majorHAnsi" w:hAnsiTheme="majorHAnsi" w:cstheme="majorHAnsi"/>
                <w:kern w:val="16"/>
                <w:sz w:val="19"/>
                <w:szCs w:val="19"/>
              </w:rPr>
            </w:pPr>
            <w:r w:rsidRPr="00DE1E7D">
              <w:rPr>
                <w:rFonts w:asciiTheme="majorHAnsi" w:hAnsiTheme="majorHAnsi" w:cstheme="majorHAnsi"/>
                <w:kern w:val="16"/>
                <w:sz w:val="19"/>
                <w:szCs w:val="19"/>
              </w:rPr>
              <w:t xml:space="preserve">E-pasts: </w:t>
            </w:r>
            <w:hyperlink r:id="rId14" w:history="1">
              <w:r w:rsidRPr="00DE1E7D">
                <w:rPr>
                  <w:rStyle w:val="Hipersaite"/>
                  <w:rFonts w:asciiTheme="majorHAnsi" w:hAnsiTheme="majorHAnsi" w:cstheme="majorHAnsi"/>
                  <w:kern w:val="16"/>
                  <w:sz w:val="19"/>
                  <w:szCs w:val="19"/>
                </w:rPr>
                <w:t>lvceli@lvceli.lv</w:t>
              </w:r>
            </w:hyperlink>
            <w:r w:rsidRPr="00DE1E7D">
              <w:rPr>
                <w:rFonts w:asciiTheme="majorHAnsi" w:hAnsiTheme="majorHAnsi" w:cstheme="majorHAnsi"/>
                <w:kern w:val="16"/>
                <w:sz w:val="19"/>
                <w:szCs w:val="19"/>
              </w:rPr>
              <w:t xml:space="preserve"> </w:t>
            </w:r>
          </w:p>
          <w:p w14:paraId="7E780E53" w14:textId="77777777" w:rsidR="0058581F" w:rsidRPr="00DE1E7D" w:rsidRDefault="0058581F" w:rsidP="006F591C">
            <w:pPr>
              <w:rPr>
                <w:rFonts w:asciiTheme="majorHAnsi" w:hAnsiTheme="majorHAnsi" w:cstheme="majorHAnsi"/>
                <w:kern w:val="16"/>
                <w:sz w:val="19"/>
                <w:szCs w:val="19"/>
              </w:rPr>
            </w:pPr>
          </w:p>
          <w:p w14:paraId="5157E3D7" w14:textId="77777777" w:rsidR="006C4C30" w:rsidRPr="00DE1E7D" w:rsidRDefault="006C4C30" w:rsidP="006F591C">
            <w:pPr>
              <w:rPr>
                <w:rFonts w:asciiTheme="majorHAnsi" w:hAnsiTheme="majorHAnsi" w:cstheme="majorHAnsi"/>
                <w:kern w:val="16"/>
                <w:sz w:val="19"/>
                <w:szCs w:val="19"/>
              </w:rPr>
            </w:pPr>
          </w:p>
          <w:p w14:paraId="33CCA1D2" w14:textId="77777777" w:rsidR="006C4C30" w:rsidRPr="00DE1E7D" w:rsidRDefault="006C4C30" w:rsidP="006F591C">
            <w:pPr>
              <w:rPr>
                <w:rFonts w:asciiTheme="majorHAnsi" w:hAnsiTheme="majorHAnsi" w:cstheme="majorHAnsi"/>
                <w:b/>
                <w:sz w:val="19"/>
                <w:szCs w:val="19"/>
              </w:rPr>
            </w:pPr>
            <w:r w:rsidRPr="00DE1E7D">
              <w:rPr>
                <w:rFonts w:asciiTheme="majorHAnsi" w:hAnsiTheme="majorHAnsi" w:cstheme="majorHAnsi"/>
                <w:b/>
                <w:sz w:val="19"/>
                <w:szCs w:val="19"/>
              </w:rPr>
              <w:t xml:space="preserve">Pasūtītāja vārdā: </w:t>
            </w:r>
          </w:p>
          <w:p w14:paraId="4C68D2A6" w14:textId="77777777" w:rsidR="006C4C30" w:rsidRPr="00DE1E7D" w:rsidRDefault="006C4C30" w:rsidP="006F591C">
            <w:pPr>
              <w:rPr>
                <w:rFonts w:asciiTheme="majorHAnsi" w:hAnsiTheme="majorHAnsi" w:cstheme="majorHAnsi"/>
                <w:b/>
                <w:sz w:val="19"/>
                <w:szCs w:val="19"/>
              </w:rPr>
            </w:pPr>
          </w:p>
          <w:p w14:paraId="6C661094" w14:textId="77777777" w:rsidR="006C4C30" w:rsidRPr="00DE1E7D" w:rsidRDefault="006C4C30" w:rsidP="006F591C">
            <w:pPr>
              <w:pBdr>
                <w:bottom w:val="single" w:sz="12" w:space="1" w:color="auto"/>
              </w:pBdr>
              <w:rPr>
                <w:rFonts w:asciiTheme="majorHAnsi" w:hAnsiTheme="majorHAnsi" w:cstheme="majorHAnsi"/>
                <w:b/>
                <w:sz w:val="19"/>
                <w:szCs w:val="19"/>
              </w:rPr>
            </w:pPr>
          </w:p>
          <w:p w14:paraId="2296FBA6" w14:textId="77777777" w:rsidR="006C4C30" w:rsidRPr="00DE1E7D" w:rsidRDefault="006C4C30" w:rsidP="006F591C">
            <w:pPr>
              <w:rPr>
                <w:rFonts w:asciiTheme="majorHAnsi" w:hAnsiTheme="majorHAnsi" w:cstheme="majorHAnsi"/>
                <w:sz w:val="19"/>
                <w:szCs w:val="19"/>
              </w:rPr>
            </w:pPr>
            <w:r w:rsidRPr="00DE1E7D">
              <w:rPr>
                <w:rFonts w:asciiTheme="majorHAnsi" w:hAnsiTheme="majorHAnsi" w:cstheme="majorHAnsi"/>
                <w:sz w:val="19"/>
                <w:szCs w:val="19"/>
              </w:rPr>
              <w:t>/VAS “Latvijas Valsts ceļi”</w:t>
            </w:r>
          </w:p>
          <w:p w14:paraId="1540C8C7" w14:textId="760336A8" w:rsidR="006C4C30" w:rsidRPr="00DE1E7D" w:rsidRDefault="00603A0D" w:rsidP="006F591C">
            <w:pPr>
              <w:rPr>
                <w:rFonts w:asciiTheme="majorHAnsi" w:hAnsiTheme="majorHAnsi" w:cstheme="majorHAnsi"/>
                <w:kern w:val="16"/>
                <w:sz w:val="19"/>
                <w:szCs w:val="19"/>
              </w:rPr>
            </w:pPr>
            <w:r w:rsidRPr="005E7DD3">
              <w:rPr>
                <w:rFonts w:asciiTheme="majorHAnsi" w:hAnsiTheme="majorHAnsi" w:cstheme="majorHAnsi"/>
                <w:sz w:val="19"/>
                <w:szCs w:val="19"/>
                <w:highlight w:val="black"/>
              </w:rPr>
              <w:t>valdes priekšsēdētājs Jānis Lange</w:t>
            </w:r>
            <w:r w:rsidR="006C4C30" w:rsidRPr="00DE1E7D">
              <w:rPr>
                <w:rFonts w:asciiTheme="majorHAnsi" w:hAnsiTheme="majorHAnsi" w:cstheme="majorHAnsi"/>
                <w:sz w:val="19"/>
                <w:szCs w:val="19"/>
              </w:rPr>
              <w:t>/</w:t>
            </w:r>
          </w:p>
          <w:p w14:paraId="716339FB" w14:textId="77777777" w:rsidR="006C4C30" w:rsidRPr="00DE1E7D" w:rsidRDefault="006C4C30" w:rsidP="006F591C">
            <w:pPr>
              <w:rPr>
                <w:rFonts w:asciiTheme="majorHAnsi" w:hAnsiTheme="majorHAnsi" w:cstheme="majorHAnsi"/>
                <w:sz w:val="19"/>
                <w:szCs w:val="19"/>
              </w:rPr>
            </w:pPr>
          </w:p>
        </w:tc>
        <w:tc>
          <w:tcPr>
            <w:tcW w:w="4820" w:type="dxa"/>
          </w:tcPr>
          <w:p w14:paraId="06B43B29" w14:textId="22BCEF05" w:rsidR="006C4C30" w:rsidRPr="00DE1E7D" w:rsidRDefault="00603A0D" w:rsidP="00221782">
            <w:pPr>
              <w:rPr>
                <w:rFonts w:asciiTheme="majorHAnsi" w:hAnsiTheme="majorHAnsi" w:cstheme="majorHAnsi"/>
                <w:b/>
                <w:sz w:val="19"/>
                <w:szCs w:val="19"/>
              </w:rPr>
            </w:pPr>
            <w:r w:rsidRPr="00DE1E7D">
              <w:rPr>
                <w:rFonts w:asciiTheme="majorHAnsi" w:hAnsiTheme="majorHAnsi" w:cstheme="majorHAnsi"/>
                <w:b/>
                <w:sz w:val="19"/>
                <w:szCs w:val="19"/>
              </w:rPr>
              <w:t>SIA “JM Grupa”</w:t>
            </w:r>
          </w:p>
          <w:p w14:paraId="4B4E59CD" w14:textId="0A1C419B" w:rsidR="006C4C30" w:rsidRPr="00DE1E7D" w:rsidRDefault="006C4C30" w:rsidP="00221782">
            <w:pPr>
              <w:rPr>
                <w:rFonts w:asciiTheme="majorHAnsi" w:hAnsiTheme="majorHAnsi" w:cstheme="majorHAnsi"/>
                <w:b/>
                <w:kern w:val="16"/>
                <w:sz w:val="19"/>
                <w:szCs w:val="19"/>
              </w:rPr>
            </w:pPr>
            <w:r w:rsidRPr="00DE1E7D">
              <w:rPr>
                <w:rFonts w:asciiTheme="majorHAnsi" w:hAnsiTheme="majorHAnsi" w:cstheme="majorHAnsi"/>
                <w:kern w:val="16"/>
                <w:sz w:val="19"/>
                <w:szCs w:val="19"/>
              </w:rPr>
              <w:t>Reģ. Nr.</w:t>
            </w:r>
            <w:r w:rsidR="00396098" w:rsidRPr="00DE1E7D">
              <w:rPr>
                <w:rFonts w:asciiTheme="majorHAnsi" w:hAnsiTheme="majorHAnsi" w:cstheme="majorHAnsi"/>
                <w:kern w:val="16"/>
                <w:sz w:val="19"/>
                <w:szCs w:val="19"/>
              </w:rPr>
              <w:t xml:space="preserve"> 44103025140</w:t>
            </w:r>
            <w:r w:rsidRPr="00DE1E7D">
              <w:rPr>
                <w:rFonts w:asciiTheme="majorHAnsi" w:hAnsiTheme="majorHAnsi" w:cstheme="majorHAnsi"/>
                <w:kern w:val="16"/>
                <w:sz w:val="19"/>
                <w:szCs w:val="19"/>
              </w:rPr>
              <w:t xml:space="preserve"> </w:t>
            </w:r>
          </w:p>
          <w:p w14:paraId="17D7F95F" w14:textId="430F31DD" w:rsidR="006C4C30" w:rsidRPr="00DE1E7D" w:rsidRDefault="006C4C30" w:rsidP="00221782">
            <w:pPr>
              <w:rPr>
                <w:rFonts w:asciiTheme="majorHAnsi" w:hAnsiTheme="majorHAnsi" w:cstheme="majorHAnsi"/>
                <w:kern w:val="16"/>
                <w:sz w:val="19"/>
                <w:szCs w:val="19"/>
              </w:rPr>
            </w:pPr>
            <w:r w:rsidRPr="00DE1E7D">
              <w:rPr>
                <w:rFonts w:asciiTheme="majorHAnsi" w:hAnsiTheme="majorHAnsi" w:cstheme="majorHAnsi"/>
                <w:kern w:val="16"/>
                <w:sz w:val="19"/>
                <w:szCs w:val="19"/>
              </w:rPr>
              <w:t>PVN Reģ. Nr.</w:t>
            </w:r>
            <w:r w:rsidR="00396098" w:rsidRPr="00DE1E7D">
              <w:rPr>
                <w:rFonts w:asciiTheme="majorHAnsi" w:hAnsiTheme="majorHAnsi" w:cstheme="majorHAnsi"/>
                <w:kern w:val="16"/>
                <w:sz w:val="19"/>
                <w:szCs w:val="19"/>
              </w:rPr>
              <w:t xml:space="preserve"> LV44103025140</w:t>
            </w:r>
            <w:r w:rsidRPr="00DE1E7D">
              <w:rPr>
                <w:rFonts w:asciiTheme="majorHAnsi" w:hAnsiTheme="majorHAnsi" w:cstheme="majorHAnsi"/>
                <w:kern w:val="16"/>
                <w:sz w:val="19"/>
                <w:szCs w:val="19"/>
              </w:rPr>
              <w:t xml:space="preserve"> </w:t>
            </w:r>
          </w:p>
          <w:p w14:paraId="78123C8C" w14:textId="1655EC17" w:rsidR="0058581F" w:rsidRPr="00DE1E7D" w:rsidRDefault="006C4C30" w:rsidP="00221782">
            <w:pPr>
              <w:rPr>
                <w:rFonts w:asciiTheme="majorHAnsi" w:hAnsiTheme="majorHAnsi" w:cstheme="majorHAnsi"/>
                <w:kern w:val="16"/>
                <w:sz w:val="19"/>
                <w:szCs w:val="19"/>
              </w:rPr>
            </w:pPr>
            <w:r w:rsidRPr="00DE1E7D">
              <w:rPr>
                <w:rFonts w:asciiTheme="majorHAnsi" w:hAnsiTheme="majorHAnsi" w:cstheme="majorHAnsi"/>
                <w:kern w:val="16"/>
                <w:sz w:val="19"/>
                <w:szCs w:val="19"/>
              </w:rPr>
              <w:t>Adrese:</w:t>
            </w:r>
            <w:r w:rsidR="00E6170E" w:rsidRPr="00DE1E7D">
              <w:rPr>
                <w:rFonts w:asciiTheme="majorHAnsi" w:hAnsiTheme="majorHAnsi" w:cstheme="majorHAnsi"/>
                <w:kern w:val="16"/>
                <w:sz w:val="19"/>
                <w:szCs w:val="19"/>
              </w:rPr>
              <w:t xml:space="preserve"> </w:t>
            </w:r>
            <w:r w:rsidR="00396098" w:rsidRPr="00DE1E7D">
              <w:rPr>
                <w:rFonts w:asciiTheme="majorHAnsi" w:hAnsiTheme="majorHAnsi" w:cstheme="majorHAnsi"/>
                <w:kern w:val="16"/>
                <w:sz w:val="19"/>
                <w:szCs w:val="19"/>
              </w:rPr>
              <w:t xml:space="preserve">S. </w:t>
            </w:r>
            <w:r w:rsidR="00450CAA" w:rsidRPr="00DE1E7D">
              <w:rPr>
                <w:rFonts w:asciiTheme="majorHAnsi" w:hAnsiTheme="majorHAnsi" w:cstheme="majorHAnsi"/>
                <w:kern w:val="16"/>
                <w:sz w:val="19"/>
                <w:szCs w:val="19"/>
              </w:rPr>
              <w:t>E</w:t>
            </w:r>
            <w:r w:rsidR="00396098" w:rsidRPr="00DE1E7D">
              <w:rPr>
                <w:rFonts w:asciiTheme="majorHAnsi" w:hAnsiTheme="majorHAnsi" w:cstheme="majorHAnsi"/>
                <w:kern w:val="16"/>
                <w:sz w:val="19"/>
                <w:szCs w:val="19"/>
              </w:rPr>
              <w:t>izenšteina</w:t>
            </w:r>
            <w:r w:rsidR="00450CAA" w:rsidRPr="00DE1E7D">
              <w:rPr>
                <w:rFonts w:asciiTheme="majorHAnsi" w:hAnsiTheme="majorHAnsi" w:cstheme="majorHAnsi"/>
                <w:kern w:val="16"/>
                <w:sz w:val="19"/>
                <w:szCs w:val="19"/>
              </w:rPr>
              <w:t xml:space="preserve"> iela 31-11, </w:t>
            </w:r>
          </w:p>
          <w:p w14:paraId="53867A91" w14:textId="58A61F79" w:rsidR="006C4C30" w:rsidRPr="00DE1E7D" w:rsidRDefault="00450CAA" w:rsidP="00221782">
            <w:pPr>
              <w:spacing w:after="60"/>
              <w:rPr>
                <w:rFonts w:asciiTheme="majorHAnsi" w:hAnsiTheme="majorHAnsi" w:cstheme="majorHAnsi"/>
                <w:kern w:val="16"/>
                <w:sz w:val="19"/>
                <w:szCs w:val="19"/>
              </w:rPr>
            </w:pPr>
            <w:r w:rsidRPr="00DE1E7D">
              <w:rPr>
                <w:rFonts w:asciiTheme="majorHAnsi" w:hAnsiTheme="majorHAnsi" w:cstheme="majorHAnsi"/>
                <w:kern w:val="16"/>
                <w:sz w:val="19"/>
                <w:szCs w:val="19"/>
              </w:rPr>
              <w:t>Rīga, LV-1079</w:t>
            </w:r>
          </w:p>
          <w:p w14:paraId="6918EA55" w14:textId="303730F6" w:rsidR="006C4C30" w:rsidRPr="005E7DD3" w:rsidRDefault="006C4C30" w:rsidP="00221782">
            <w:pPr>
              <w:rPr>
                <w:rFonts w:asciiTheme="majorHAnsi" w:hAnsiTheme="majorHAnsi" w:cstheme="majorHAnsi"/>
                <w:kern w:val="16"/>
                <w:sz w:val="19"/>
                <w:szCs w:val="19"/>
                <w:highlight w:val="black"/>
              </w:rPr>
            </w:pPr>
            <w:r w:rsidRPr="005E7DD3">
              <w:rPr>
                <w:rFonts w:asciiTheme="majorHAnsi" w:hAnsiTheme="majorHAnsi" w:cstheme="majorHAnsi"/>
                <w:kern w:val="16"/>
                <w:sz w:val="19"/>
                <w:szCs w:val="19"/>
                <w:highlight w:val="black"/>
              </w:rPr>
              <w:t xml:space="preserve">Banka: </w:t>
            </w:r>
            <w:r w:rsidR="001D1051" w:rsidRPr="005E7DD3">
              <w:rPr>
                <w:rFonts w:asciiTheme="majorHAnsi" w:hAnsiTheme="majorHAnsi" w:cstheme="majorHAnsi"/>
                <w:kern w:val="16"/>
                <w:sz w:val="19"/>
                <w:szCs w:val="19"/>
                <w:highlight w:val="black"/>
              </w:rPr>
              <w:t xml:space="preserve">AS </w:t>
            </w:r>
            <w:proofErr w:type="spellStart"/>
            <w:r w:rsidR="001D1051" w:rsidRPr="005E7DD3">
              <w:rPr>
                <w:rFonts w:asciiTheme="majorHAnsi" w:hAnsiTheme="majorHAnsi" w:cstheme="majorHAnsi"/>
                <w:kern w:val="16"/>
                <w:sz w:val="19"/>
                <w:szCs w:val="19"/>
                <w:highlight w:val="black"/>
              </w:rPr>
              <w:t>Swed</w:t>
            </w:r>
            <w:r w:rsidR="005D3B79" w:rsidRPr="005E7DD3">
              <w:rPr>
                <w:rFonts w:asciiTheme="majorHAnsi" w:hAnsiTheme="majorHAnsi" w:cstheme="majorHAnsi"/>
                <w:kern w:val="16"/>
                <w:sz w:val="19"/>
                <w:szCs w:val="19"/>
                <w:highlight w:val="black"/>
              </w:rPr>
              <w:t>bank</w:t>
            </w:r>
            <w:proofErr w:type="spellEnd"/>
          </w:p>
          <w:p w14:paraId="7BE2C107" w14:textId="0DF3AE84" w:rsidR="006C4C30" w:rsidRPr="005E7DD3" w:rsidRDefault="006C4C30" w:rsidP="00221782">
            <w:pPr>
              <w:rPr>
                <w:rFonts w:asciiTheme="majorHAnsi" w:hAnsiTheme="majorHAnsi" w:cstheme="majorHAnsi"/>
                <w:kern w:val="16"/>
                <w:sz w:val="19"/>
                <w:szCs w:val="19"/>
                <w:highlight w:val="black"/>
              </w:rPr>
            </w:pPr>
            <w:r w:rsidRPr="005E7DD3">
              <w:rPr>
                <w:rFonts w:asciiTheme="majorHAnsi" w:hAnsiTheme="majorHAnsi" w:cstheme="majorHAnsi"/>
                <w:kern w:val="16"/>
                <w:sz w:val="19"/>
                <w:szCs w:val="19"/>
                <w:highlight w:val="black"/>
              </w:rPr>
              <w:t xml:space="preserve">Kods: </w:t>
            </w:r>
            <w:r w:rsidR="005D3B79" w:rsidRPr="005E7DD3">
              <w:rPr>
                <w:rFonts w:asciiTheme="majorHAnsi" w:hAnsiTheme="majorHAnsi" w:cstheme="majorHAnsi"/>
                <w:kern w:val="16"/>
                <w:sz w:val="19"/>
                <w:szCs w:val="19"/>
                <w:highlight w:val="black"/>
              </w:rPr>
              <w:t>HABALV22</w:t>
            </w:r>
          </w:p>
          <w:p w14:paraId="451416F0" w14:textId="14D2D244" w:rsidR="006C4C30" w:rsidRPr="00DE1E7D" w:rsidRDefault="006C4C30" w:rsidP="006F591C">
            <w:pPr>
              <w:spacing w:after="60"/>
              <w:rPr>
                <w:rFonts w:asciiTheme="majorHAnsi" w:hAnsiTheme="majorHAnsi" w:cstheme="majorHAnsi"/>
                <w:kern w:val="16"/>
                <w:sz w:val="19"/>
                <w:szCs w:val="19"/>
              </w:rPr>
            </w:pPr>
            <w:r w:rsidRPr="005E7DD3">
              <w:rPr>
                <w:rFonts w:asciiTheme="majorHAnsi" w:hAnsiTheme="majorHAnsi" w:cstheme="majorHAnsi"/>
                <w:kern w:val="16"/>
                <w:sz w:val="19"/>
                <w:szCs w:val="19"/>
                <w:highlight w:val="black"/>
              </w:rPr>
              <w:t xml:space="preserve">Konts: </w:t>
            </w:r>
            <w:r w:rsidR="005D3B79" w:rsidRPr="005E7DD3">
              <w:rPr>
                <w:rFonts w:asciiTheme="majorHAnsi" w:hAnsiTheme="majorHAnsi" w:cstheme="majorHAnsi"/>
                <w:kern w:val="16"/>
                <w:sz w:val="19"/>
                <w:szCs w:val="19"/>
                <w:highlight w:val="black"/>
              </w:rPr>
              <w:t>LV02HABA0551035859814</w:t>
            </w:r>
          </w:p>
          <w:p w14:paraId="2EC0D685" w14:textId="1CE24081" w:rsidR="006C4C30" w:rsidRPr="00DE1E7D" w:rsidRDefault="006C4C30" w:rsidP="006F591C">
            <w:pPr>
              <w:rPr>
                <w:rFonts w:asciiTheme="majorHAnsi" w:hAnsiTheme="majorHAnsi" w:cstheme="majorHAnsi"/>
                <w:kern w:val="16"/>
                <w:sz w:val="19"/>
                <w:szCs w:val="19"/>
              </w:rPr>
            </w:pPr>
            <w:r w:rsidRPr="00DE1E7D">
              <w:rPr>
                <w:rFonts w:asciiTheme="majorHAnsi" w:hAnsiTheme="majorHAnsi" w:cstheme="majorHAnsi"/>
                <w:kern w:val="16"/>
                <w:sz w:val="19"/>
                <w:szCs w:val="19"/>
              </w:rPr>
              <w:t xml:space="preserve">Tālrunis: </w:t>
            </w:r>
            <w:r w:rsidR="00E6170E" w:rsidRPr="00DE1E7D">
              <w:rPr>
                <w:rFonts w:asciiTheme="majorHAnsi" w:hAnsiTheme="majorHAnsi" w:cstheme="majorHAnsi"/>
                <w:kern w:val="16"/>
                <w:sz w:val="19"/>
                <w:szCs w:val="19"/>
              </w:rPr>
              <w:t>+371 64321186</w:t>
            </w:r>
          </w:p>
          <w:p w14:paraId="36F28448" w14:textId="5DA79C45" w:rsidR="006C4C30" w:rsidRPr="00DE1E7D" w:rsidRDefault="006C4C30" w:rsidP="006F591C">
            <w:pPr>
              <w:rPr>
                <w:rFonts w:asciiTheme="majorHAnsi" w:hAnsiTheme="majorHAnsi" w:cstheme="majorHAnsi"/>
                <w:kern w:val="16"/>
                <w:sz w:val="19"/>
                <w:szCs w:val="19"/>
              </w:rPr>
            </w:pPr>
            <w:r w:rsidRPr="00DE1E7D">
              <w:rPr>
                <w:rFonts w:asciiTheme="majorHAnsi" w:hAnsiTheme="majorHAnsi" w:cstheme="majorHAnsi"/>
                <w:kern w:val="16"/>
                <w:sz w:val="19"/>
                <w:szCs w:val="19"/>
              </w:rPr>
              <w:t xml:space="preserve">Fakss: </w:t>
            </w:r>
            <w:r w:rsidR="00E6170E" w:rsidRPr="00DE1E7D">
              <w:rPr>
                <w:rFonts w:asciiTheme="majorHAnsi" w:hAnsiTheme="majorHAnsi" w:cstheme="majorHAnsi"/>
                <w:kern w:val="16"/>
                <w:sz w:val="19"/>
                <w:szCs w:val="19"/>
              </w:rPr>
              <w:t>***</w:t>
            </w:r>
          </w:p>
          <w:p w14:paraId="10C9A170" w14:textId="25A52E0D" w:rsidR="006C4C30" w:rsidRPr="00DE1E7D" w:rsidRDefault="006C4C30" w:rsidP="006F591C">
            <w:pPr>
              <w:rPr>
                <w:rFonts w:asciiTheme="majorHAnsi" w:hAnsiTheme="majorHAnsi" w:cstheme="majorHAnsi"/>
                <w:sz w:val="19"/>
                <w:szCs w:val="19"/>
              </w:rPr>
            </w:pPr>
            <w:r w:rsidRPr="00DE1E7D">
              <w:rPr>
                <w:rFonts w:asciiTheme="majorHAnsi" w:hAnsiTheme="majorHAnsi" w:cstheme="majorHAnsi"/>
                <w:kern w:val="16"/>
                <w:sz w:val="19"/>
                <w:szCs w:val="19"/>
              </w:rPr>
              <w:t xml:space="preserve">E-pasts: </w:t>
            </w:r>
            <w:hyperlink r:id="rId15" w:history="1">
              <w:r w:rsidR="00BE33B6" w:rsidRPr="00DE1E7D">
                <w:rPr>
                  <w:rStyle w:val="Hipersaite"/>
                  <w:rFonts w:asciiTheme="majorHAnsi" w:hAnsiTheme="majorHAnsi" w:cstheme="majorHAnsi"/>
                  <w:kern w:val="16"/>
                  <w:sz w:val="19"/>
                  <w:szCs w:val="19"/>
                </w:rPr>
                <w:t>jmgrupa@inbox.lv</w:t>
              </w:r>
            </w:hyperlink>
            <w:r w:rsidR="00BE33B6" w:rsidRPr="00DE1E7D">
              <w:rPr>
                <w:rFonts w:asciiTheme="majorHAnsi" w:hAnsiTheme="majorHAnsi" w:cstheme="majorHAnsi"/>
                <w:kern w:val="16"/>
                <w:sz w:val="19"/>
                <w:szCs w:val="19"/>
              </w:rPr>
              <w:t xml:space="preserve"> </w:t>
            </w:r>
          </w:p>
          <w:p w14:paraId="22431304" w14:textId="77777777" w:rsidR="006C4C30" w:rsidRPr="00DE1E7D" w:rsidRDefault="006C4C30" w:rsidP="006F591C">
            <w:pPr>
              <w:rPr>
                <w:rFonts w:asciiTheme="majorHAnsi" w:hAnsiTheme="majorHAnsi" w:cstheme="majorHAnsi"/>
                <w:b/>
                <w:sz w:val="19"/>
                <w:szCs w:val="19"/>
              </w:rPr>
            </w:pPr>
          </w:p>
          <w:p w14:paraId="4FFC63FA" w14:textId="77777777" w:rsidR="00DE1E7D" w:rsidRPr="00DE1E7D" w:rsidRDefault="00DE1E7D" w:rsidP="006F591C">
            <w:pPr>
              <w:rPr>
                <w:rFonts w:asciiTheme="majorHAnsi" w:hAnsiTheme="majorHAnsi" w:cstheme="majorHAnsi"/>
                <w:b/>
                <w:sz w:val="19"/>
                <w:szCs w:val="19"/>
              </w:rPr>
            </w:pPr>
          </w:p>
          <w:p w14:paraId="023D4551" w14:textId="4BC497B2" w:rsidR="006C4C30" w:rsidRPr="00DE1E7D" w:rsidRDefault="006C4C30" w:rsidP="006F591C">
            <w:pPr>
              <w:rPr>
                <w:rFonts w:asciiTheme="majorHAnsi" w:hAnsiTheme="majorHAnsi" w:cstheme="majorHAnsi"/>
                <w:b/>
                <w:sz w:val="19"/>
                <w:szCs w:val="19"/>
              </w:rPr>
            </w:pPr>
            <w:r w:rsidRPr="00DE1E7D">
              <w:rPr>
                <w:rFonts w:asciiTheme="majorHAnsi" w:hAnsiTheme="majorHAnsi" w:cstheme="majorHAnsi"/>
                <w:b/>
                <w:sz w:val="19"/>
                <w:szCs w:val="19"/>
              </w:rPr>
              <w:t>Izpildītāja vārdā:</w:t>
            </w:r>
          </w:p>
          <w:p w14:paraId="0398E522" w14:textId="77777777" w:rsidR="006C4C30" w:rsidRPr="00DE1E7D" w:rsidRDefault="006C4C30" w:rsidP="006F591C">
            <w:pPr>
              <w:rPr>
                <w:rFonts w:asciiTheme="majorHAnsi" w:hAnsiTheme="majorHAnsi" w:cstheme="majorHAnsi"/>
                <w:b/>
                <w:sz w:val="19"/>
                <w:szCs w:val="19"/>
                <w:highlight w:val="yellow"/>
              </w:rPr>
            </w:pPr>
          </w:p>
          <w:p w14:paraId="1B9AFF61" w14:textId="77777777" w:rsidR="006C4C30" w:rsidRPr="00DE1E7D" w:rsidRDefault="006C4C30" w:rsidP="006F591C">
            <w:pPr>
              <w:pBdr>
                <w:bottom w:val="single" w:sz="12" w:space="1" w:color="auto"/>
              </w:pBdr>
              <w:rPr>
                <w:rFonts w:asciiTheme="majorHAnsi" w:hAnsiTheme="majorHAnsi" w:cstheme="majorHAnsi"/>
                <w:b/>
                <w:sz w:val="19"/>
                <w:szCs w:val="19"/>
                <w:highlight w:val="yellow"/>
              </w:rPr>
            </w:pPr>
          </w:p>
          <w:p w14:paraId="2443F549" w14:textId="173C330D" w:rsidR="006C4C30" w:rsidRPr="00DE1E7D" w:rsidRDefault="006C4C30" w:rsidP="006F591C">
            <w:pPr>
              <w:rPr>
                <w:rFonts w:asciiTheme="majorHAnsi" w:hAnsiTheme="majorHAnsi" w:cstheme="majorHAnsi"/>
                <w:sz w:val="19"/>
                <w:szCs w:val="19"/>
              </w:rPr>
            </w:pPr>
            <w:r w:rsidRPr="00DE1E7D">
              <w:rPr>
                <w:rFonts w:asciiTheme="majorHAnsi" w:hAnsiTheme="majorHAnsi" w:cstheme="majorHAnsi"/>
                <w:sz w:val="19"/>
                <w:szCs w:val="19"/>
              </w:rPr>
              <w:t>/</w:t>
            </w:r>
            <w:r w:rsidR="00BE33B6" w:rsidRPr="00DE1E7D">
              <w:rPr>
                <w:rFonts w:asciiTheme="majorHAnsi" w:hAnsiTheme="majorHAnsi" w:cstheme="majorHAnsi"/>
                <w:sz w:val="19"/>
                <w:szCs w:val="19"/>
              </w:rPr>
              <w:t>SIA “JM Grupa”</w:t>
            </w:r>
          </w:p>
          <w:p w14:paraId="5E25BFEE" w14:textId="0C700416" w:rsidR="006C4C30" w:rsidRPr="00DE1E7D" w:rsidRDefault="007A1160" w:rsidP="006F591C">
            <w:pPr>
              <w:rPr>
                <w:rFonts w:asciiTheme="majorHAnsi" w:hAnsiTheme="majorHAnsi" w:cstheme="majorHAnsi"/>
                <w:sz w:val="19"/>
                <w:szCs w:val="19"/>
              </w:rPr>
            </w:pPr>
            <w:r w:rsidRPr="005E7DD3">
              <w:rPr>
                <w:rFonts w:asciiTheme="majorHAnsi" w:hAnsiTheme="majorHAnsi" w:cstheme="majorHAnsi"/>
                <w:sz w:val="19"/>
                <w:szCs w:val="19"/>
                <w:highlight w:val="black"/>
              </w:rPr>
              <w:t>valdes priekšsēdētājs Mairis Arājs</w:t>
            </w:r>
            <w:r w:rsidRPr="00DE1E7D">
              <w:rPr>
                <w:rFonts w:asciiTheme="majorHAnsi" w:hAnsiTheme="majorHAnsi" w:cstheme="majorHAnsi"/>
                <w:sz w:val="19"/>
                <w:szCs w:val="19"/>
              </w:rPr>
              <w:t>/</w:t>
            </w:r>
          </w:p>
          <w:p w14:paraId="6940FDD0" w14:textId="77777777" w:rsidR="006C4C30" w:rsidRPr="00DE1E7D" w:rsidRDefault="006C4C30" w:rsidP="006F591C">
            <w:pPr>
              <w:rPr>
                <w:rFonts w:asciiTheme="majorHAnsi" w:hAnsiTheme="majorHAnsi" w:cstheme="majorHAnsi"/>
                <w:color w:val="0070C0"/>
                <w:sz w:val="19"/>
                <w:szCs w:val="19"/>
              </w:rPr>
            </w:pPr>
          </w:p>
        </w:tc>
      </w:tr>
    </w:tbl>
    <w:p w14:paraId="69A6DD8A" w14:textId="77777777" w:rsidR="006C4C30" w:rsidRPr="00DE1E7D" w:rsidRDefault="006C4C30" w:rsidP="006C4C30">
      <w:pPr>
        <w:rPr>
          <w:rFonts w:asciiTheme="majorHAnsi" w:hAnsiTheme="majorHAnsi" w:cstheme="majorHAnsi"/>
          <w:sz w:val="19"/>
          <w:szCs w:val="19"/>
          <w:lang w:eastAsia="en-US"/>
        </w:rPr>
      </w:pPr>
    </w:p>
    <w:p w14:paraId="418DD82A" w14:textId="77777777" w:rsidR="006C4C30" w:rsidRPr="00DE1E7D" w:rsidRDefault="006C4C30" w:rsidP="006C4C30">
      <w:pPr>
        <w:rPr>
          <w:rFonts w:asciiTheme="majorHAnsi" w:hAnsiTheme="majorHAnsi" w:cstheme="majorHAnsi"/>
          <w:sz w:val="19"/>
          <w:szCs w:val="19"/>
          <w:lang w:eastAsia="en-US"/>
        </w:rPr>
      </w:pPr>
      <w:bookmarkStart w:id="2" w:name="_GoBack"/>
      <w:bookmarkEnd w:id="2"/>
    </w:p>
    <w:p w14:paraId="67CD56B1" w14:textId="77777777" w:rsidR="002849F7" w:rsidRPr="00DE1E7D" w:rsidRDefault="002849F7" w:rsidP="003569F0">
      <w:pPr>
        <w:jc w:val="both"/>
        <w:rPr>
          <w:rFonts w:asciiTheme="majorHAnsi" w:hAnsiTheme="majorHAnsi" w:cstheme="majorHAnsi"/>
          <w:i/>
          <w:sz w:val="19"/>
          <w:szCs w:val="19"/>
        </w:rPr>
      </w:pPr>
    </w:p>
    <w:p w14:paraId="1710F1D1" w14:textId="77777777" w:rsidR="002849F7" w:rsidRPr="00DE1E7D" w:rsidRDefault="002849F7" w:rsidP="003569F0">
      <w:pPr>
        <w:jc w:val="both"/>
        <w:rPr>
          <w:rFonts w:asciiTheme="majorHAnsi" w:hAnsiTheme="majorHAnsi" w:cstheme="majorHAnsi"/>
          <w:i/>
          <w:sz w:val="19"/>
          <w:szCs w:val="19"/>
        </w:rPr>
      </w:pPr>
    </w:p>
    <w:sectPr w:rsidR="002849F7" w:rsidRPr="00DE1E7D" w:rsidSect="00B668C4">
      <w:footerReference w:type="default" r:id="rId16"/>
      <w:headerReference w:type="first" r:id="rId17"/>
      <w:footerReference w:type="first" r:id="rId18"/>
      <w:pgSz w:w="11907" w:h="16840" w:code="9"/>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FD26F" w14:textId="77777777" w:rsidR="002517AD" w:rsidRDefault="002517AD" w:rsidP="00CC716C">
      <w:r>
        <w:separator/>
      </w:r>
    </w:p>
  </w:endnote>
  <w:endnote w:type="continuationSeparator" w:id="0">
    <w:p w14:paraId="3F07874F" w14:textId="77777777" w:rsidR="002517AD" w:rsidRDefault="002517AD"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1A540DC4"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663BE0">
      <w:rPr>
        <w:i/>
        <w:color w:val="808080" w:themeColor="background1" w:themeShade="80"/>
        <w:sz w:val="16"/>
        <w:szCs w:val="16"/>
      </w:rPr>
      <w:t>2018/</w:t>
    </w:r>
    <w:r w:rsidR="008E2A10">
      <w:rPr>
        <w:i/>
        <w:color w:val="808080" w:themeColor="background1" w:themeShade="80"/>
        <w:sz w:val="16"/>
        <w:szCs w:val="16"/>
      </w:rPr>
      <w:t>5</w:t>
    </w:r>
    <w:r w:rsidR="0039353F">
      <w:rPr>
        <w:i/>
        <w:color w:val="808080" w:themeColor="background1" w:themeShade="80"/>
        <w:sz w:val="16"/>
        <w:szCs w:val="16"/>
      </w:rPr>
      <w:t>1</w:t>
    </w:r>
  </w:p>
  <w:p w14:paraId="3A7230B7" w14:textId="5A375671"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516FC">
      <w:rPr>
        <w:i/>
        <w:noProof/>
        <w:color w:val="808080" w:themeColor="background1" w:themeShade="80"/>
        <w:sz w:val="16"/>
        <w:szCs w:val="16"/>
      </w:rPr>
      <w:t>6</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1893DA08"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663BE0">
      <w:rPr>
        <w:i/>
        <w:color w:val="808080" w:themeColor="background1" w:themeShade="80"/>
        <w:sz w:val="16"/>
        <w:szCs w:val="16"/>
      </w:rPr>
      <w:t>Nr. LVC2018/</w:t>
    </w:r>
    <w:r w:rsidR="008E2A10">
      <w:rPr>
        <w:i/>
        <w:color w:val="808080" w:themeColor="background1" w:themeShade="80"/>
        <w:sz w:val="16"/>
        <w:szCs w:val="16"/>
      </w:rPr>
      <w:t>5</w:t>
    </w:r>
    <w:r w:rsidR="0039353F">
      <w:rPr>
        <w:i/>
        <w:color w:val="808080" w:themeColor="background1" w:themeShade="80"/>
        <w:sz w:val="16"/>
        <w:szCs w:val="16"/>
      </w:rPr>
      <w:t>1</w:t>
    </w:r>
  </w:p>
  <w:p w14:paraId="3A7230BA" w14:textId="03676865"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516FC">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06CD" w14:textId="77777777" w:rsidR="002517AD" w:rsidRDefault="002517AD" w:rsidP="00CC716C">
      <w:r>
        <w:separator/>
      </w:r>
    </w:p>
  </w:footnote>
  <w:footnote w:type="continuationSeparator" w:id="0">
    <w:p w14:paraId="06E3D41D" w14:textId="77777777" w:rsidR="002517AD" w:rsidRDefault="002517AD"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181FB8A4" w:rsidR="007811E9" w:rsidRPr="007811E9" w:rsidRDefault="007811E9" w:rsidP="007811E9">
    <w:pPr>
      <w:jc w:val="right"/>
      <w:rPr>
        <w:i/>
        <w:color w:val="808080" w:themeColor="background1" w:themeShade="80"/>
        <w:sz w:val="16"/>
        <w:szCs w:val="16"/>
      </w:rPr>
    </w:pPr>
    <w:r w:rsidRPr="007811E9">
      <w:rPr>
        <w:i/>
        <w:color w:val="808080" w:themeColor="background1" w:themeShade="80"/>
        <w:sz w:val="16"/>
        <w:szCs w:val="16"/>
      </w:rPr>
      <w:t xml:space="preserve">VAS “Latvijas Valsts ceļi” līguma reģistrācijas </w:t>
    </w:r>
    <w:r>
      <w:rPr>
        <w:i/>
        <w:color w:val="808080" w:themeColor="background1" w:themeShade="80"/>
        <w:sz w:val="16"/>
        <w:szCs w:val="16"/>
      </w:rPr>
      <w:t xml:space="preserve"> </w:t>
    </w:r>
    <w:r w:rsidRPr="007811E9">
      <w:rPr>
        <w:i/>
        <w:color w:val="808080" w:themeColor="background1" w:themeShade="80"/>
        <w:sz w:val="16"/>
        <w:szCs w:val="16"/>
      </w:rPr>
      <w:t>Nr. _______/2018/LVC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BC"/>
    <w:multiLevelType w:val="multilevel"/>
    <w:tmpl w:val="AE544676"/>
    <w:lvl w:ilvl="0">
      <w:start w:val="2"/>
      <w:numFmt w:val="decimal"/>
      <w:lvlText w:val="%1.1."/>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3.%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62103E"/>
    <w:multiLevelType w:val="multilevel"/>
    <w:tmpl w:val="063A1B30"/>
    <w:lvl w:ilvl="0">
      <w:start w:val="1"/>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
      <w:lvlJc w:val="left"/>
      <w:pPr>
        <w:tabs>
          <w:tab w:val="num" w:pos="5760"/>
        </w:tabs>
        <w:ind w:left="5760" w:hanging="720"/>
      </w:pPr>
      <w:rPr>
        <w:b/>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2" w15:restartNumberingAfterBreak="0">
    <w:nsid w:val="06BC113F"/>
    <w:multiLevelType w:val="multilevel"/>
    <w:tmpl w:val="52D2DC02"/>
    <w:lvl w:ilvl="0">
      <w:start w:val="4"/>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strike w:val="0"/>
        <w:dstrike w:val="0"/>
        <w:color w:val="auto"/>
        <w:u w:val="none"/>
        <w:effect w:val="none"/>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 w15:restartNumberingAfterBreak="0">
    <w:nsid w:val="08AF4AB7"/>
    <w:multiLevelType w:val="hybridMultilevel"/>
    <w:tmpl w:val="212E45FC"/>
    <w:lvl w:ilvl="0" w:tplc="04260001">
      <w:start w:val="1"/>
      <w:numFmt w:val="bullet"/>
      <w:lvlText w:val=""/>
      <w:lvlJc w:val="left"/>
      <w:pPr>
        <w:ind w:left="1429" w:hanging="360"/>
      </w:pPr>
      <w:rPr>
        <w:rFonts w:ascii="Symbol" w:hAnsi="Symbol" w:hint="default"/>
      </w:rPr>
    </w:lvl>
    <w:lvl w:ilvl="1" w:tplc="04260001">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B211999"/>
    <w:multiLevelType w:val="hybridMultilevel"/>
    <w:tmpl w:val="951CDC62"/>
    <w:lvl w:ilvl="0" w:tplc="04260009">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0D4B366A"/>
    <w:multiLevelType w:val="hybridMultilevel"/>
    <w:tmpl w:val="35569A96"/>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4E2521D"/>
    <w:multiLevelType w:val="multilevel"/>
    <w:tmpl w:val="750833C6"/>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5F74EE6"/>
    <w:multiLevelType w:val="hybridMultilevel"/>
    <w:tmpl w:val="0214139E"/>
    <w:lvl w:ilvl="0" w:tplc="BCD4A420">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b/>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8F40478"/>
    <w:multiLevelType w:val="multilevel"/>
    <w:tmpl w:val="37C00BB2"/>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199D3ED1"/>
    <w:multiLevelType w:val="multilevel"/>
    <w:tmpl w:val="E048E5FA"/>
    <w:lvl w:ilvl="0">
      <w:start w:val="2"/>
      <w:numFmt w:val="decimal"/>
      <w:lvlText w:val="%1."/>
      <w:lvlJc w:val="left"/>
      <w:pPr>
        <w:tabs>
          <w:tab w:val="num" w:pos="555"/>
        </w:tabs>
        <w:ind w:left="555" w:hanging="555"/>
      </w:pPr>
      <w:rPr>
        <w:rFonts w:hint="default"/>
      </w:rPr>
    </w:lvl>
    <w:lvl w:ilvl="1">
      <w:start w:val="15"/>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9E101F3"/>
    <w:multiLevelType w:val="multilevel"/>
    <w:tmpl w:val="E4F2DAF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CB928AE"/>
    <w:multiLevelType w:val="multilevel"/>
    <w:tmpl w:val="7A62742C"/>
    <w:lvl w:ilvl="0">
      <w:start w:val="5"/>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rPr>
        <w:b/>
      </w:r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12" w15:restartNumberingAfterBreak="0">
    <w:nsid w:val="1D102786"/>
    <w:multiLevelType w:val="multilevel"/>
    <w:tmpl w:val="5204F84C"/>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E86069"/>
    <w:multiLevelType w:val="multilevel"/>
    <w:tmpl w:val="2CCAA3E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51D7C23"/>
    <w:multiLevelType w:val="multilevel"/>
    <w:tmpl w:val="6480FC7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269675F0"/>
    <w:multiLevelType w:val="multilevel"/>
    <w:tmpl w:val="31063F52"/>
    <w:lvl w:ilvl="0">
      <w:start w:val="2"/>
      <w:numFmt w:val="decimal"/>
      <w:lvlText w:val="%1.13."/>
      <w:lvlJc w:val="left"/>
      <w:pPr>
        <w:tabs>
          <w:tab w:val="num" w:pos="360"/>
        </w:tabs>
        <w:ind w:left="360" w:hanging="360"/>
      </w:pPr>
      <w:rPr>
        <w:rFonts w:hint="default"/>
      </w:rPr>
    </w:lvl>
    <w:lvl w:ilvl="1">
      <w:start w:val="2"/>
      <w:numFmt w:val="decimal"/>
      <w:lvlText w:val="%1."/>
      <w:lvlJc w:val="left"/>
      <w:pPr>
        <w:tabs>
          <w:tab w:val="num" w:pos="1080"/>
        </w:tabs>
        <w:ind w:left="792" w:hanging="432"/>
      </w:pPr>
      <w:rPr>
        <w:rFonts w:hint="default"/>
      </w:rPr>
    </w:lvl>
    <w:lvl w:ilvl="2">
      <w:start w:val="1"/>
      <w:numFmt w:val="decimal"/>
      <w:lvlText w:val="2.14.%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96A050E"/>
    <w:multiLevelType w:val="multilevel"/>
    <w:tmpl w:val="8898A8E2"/>
    <w:lvl w:ilvl="0">
      <w:start w:val="3"/>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AD86179"/>
    <w:multiLevelType w:val="multilevel"/>
    <w:tmpl w:val="45A65438"/>
    <w:lvl w:ilvl="0">
      <w:start w:val="1"/>
      <w:numFmt w:val="decimal"/>
      <w:lvlText w:val="2.%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b/>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b/>
        <w:color w:val="auto"/>
      </w:rPr>
    </w:lvl>
    <w:lvl w:ilvl="5">
      <w:start w:val="1"/>
      <w:numFmt w:val="decimal"/>
      <w:lvlText w:val="%1.%2.%3.%4.%5.%6."/>
      <w:lvlJc w:val="left"/>
      <w:pPr>
        <w:tabs>
          <w:tab w:val="num" w:pos="3240"/>
        </w:tabs>
        <w:ind w:left="2736" w:hanging="936"/>
      </w:pPr>
      <w:rPr>
        <w:rFonts w:hint="default"/>
        <w:b/>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C171B5E"/>
    <w:multiLevelType w:val="multilevel"/>
    <w:tmpl w:val="033A48B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924C7A"/>
    <w:multiLevelType w:val="multilevel"/>
    <w:tmpl w:val="01707282"/>
    <w:lvl w:ilvl="0">
      <w:start w:val="12"/>
      <w:numFmt w:val="decimal"/>
      <w:lvlText w:val="%1."/>
      <w:lvlJc w:val="left"/>
      <w:pPr>
        <w:tabs>
          <w:tab w:val="num" w:pos="360"/>
        </w:tabs>
        <w:ind w:left="360" w:hanging="360"/>
      </w:pPr>
      <w:rPr>
        <w:rFonts w:hint="default"/>
        <w:b/>
      </w:rPr>
    </w:lvl>
    <w:lvl w:ilvl="1">
      <w:start w:val="12"/>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3C00CF"/>
    <w:multiLevelType w:val="multilevel"/>
    <w:tmpl w:val="3F42125C"/>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3B765F75"/>
    <w:multiLevelType w:val="multilevel"/>
    <w:tmpl w:val="AB9851CE"/>
    <w:lvl w:ilvl="0">
      <w:start w:val="2"/>
      <w:numFmt w:val="decimal"/>
      <w:lvlText w:val="%1."/>
      <w:lvlJc w:val="left"/>
      <w:pPr>
        <w:ind w:left="495" w:hanging="495"/>
      </w:pPr>
    </w:lvl>
    <w:lvl w:ilvl="1">
      <w:start w:val="4"/>
      <w:numFmt w:val="decimal"/>
      <w:lvlText w:val="%1.%2."/>
      <w:lvlJc w:val="left"/>
      <w:pPr>
        <w:ind w:left="849" w:hanging="495"/>
      </w:pPr>
      <w:rPr>
        <w:b/>
      </w:rPr>
    </w:lvl>
    <w:lvl w:ilvl="2">
      <w:start w:val="1"/>
      <w:numFmt w:val="decimal"/>
      <w:lvlText w:val="%1.%2.%3."/>
      <w:lvlJc w:val="left"/>
      <w:pPr>
        <w:ind w:left="1428" w:hanging="720"/>
      </w:pPr>
      <w:rPr>
        <w:b/>
      </w:rPr>
    </w:lvl>
    <w:lvl w:ilvl="3">
      <w:start w:val="1"/>
      <w:numFmt w:val="decimal"/>
      <w:lvlText w:val="%1.%2.%4."/>
      <w:lvlJc w:val="left"/>
      <w:pPr>
        <w:ind w:left="1782" w:hanging="720"/>
      </w:pPr>
      <w:rPr>
        <w:b/>
      </w:r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3" w15:restartNumberingAfterBreak="0">
    <w:nsid w:val="3C955775"/>
    <w:multiLevelType w:val="multilevel"/>
    <w:tmpl w:val="0B12F3BE"/>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color w:val="auto"/>
        <w:sz w:val="20"/>
        <w:szCs w:val="20"/>
      </w:rPr>
    </w:lvl>
    <w:lvl w:ilvl="2">
      <w:start w:val="1"/>
      <w:numFmt w:val="decimal"/>
      <w:lvlText w:val="4.1.%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b/>
        <w:color w:val="auto"/>
      </w:rPr>
    </w:lvl>
    <w:lvl w:ilvl="5">
      <w:start w:val="1"/>
      <w:numFmt w:val="decimal"/>
      <w:lvlText w:val="%1.%2.%3.%4.%5.%6"/>
      <w:lvlJc w:val="left"/>
      <w:pPr>
        <w:tabs>
          <w:tab w:val="num" w:pos="1152"/>
        </w:tabs>
        <w:ind w:left="1152" w:hanging="1152"/>
      </w:pPr>
      <w:rPr>
        <w:rFonts w:hint="default"/>
        <w:b/>
        <w:color w:val="auto"/>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1614A6"/>
    <w:multiLevelType w:val="multilevel"/>
    <w:tmpl w:val="F752C18A"/>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42C00808"/>
    <w:multiLevelType w:val="hybridMultilevel"/>
    <w:tmpl w:val="63202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1821FD"/>
    <w:multiLevelType w:val="multilevel"/>
    <w:tmpl w:val="09C067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6B4FBE"/>
    <w:multiLevelType w:val="multilevel"/>
    <w:tmpl w:val="6548F99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6C662F"/>
    <w:multiLevelType w:val="multilevel"/>
    <w:tmpl w:val="500C3036"/>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51A8566E"/>
    <w:multiLevelType w:val="multilevel"/>
    <w:tmpl w:val="3E22E738"/>
    <w:lvl w:ilvl="0">
      <w:start w:val="2"/>
      <w:numFmt w:val="decimal"/>
      <w:lvlText w:val="%1."/>
      <w:lvlJc w:val="left"/>
      <w:pPr>
        <w:tabs>
          <w:tab w:val="num" w:pos="360"/>
        </w:tabs>
        <w:ind w:left="360" w:hanging="360"/>
      </w:pPr>
      <w:rPr>
        <w:b/>
      </w:rPr>
    </w:lvl>
    <w:lvl w:ilvl="1">
      <w:start w:val="1"/>
      <w:numFmt w:val="decimal"/>
      <w:lvlText w:val="%1.%2."/>
      <w:lvlJc w:val="left"/>
      <w:pPr>
        <w:tabs>
          <w:tab w:val="num" w:pos="3240"/>
        </w:tabs>
        <w:ind w:left="3240" w:hanging="720"/>
      </w:pPr>
      <w:rPr>
        <w:b/>
        <w:color w:val="auto"/>
      </w:rPr>
    </w:lvl>
    <w:lvl w:ilvl="2">
      <w:start w:val="1"/>
      <w:numFmt w:val="decimal"/>
      <w:lvlText w:val="%1.%2.%3."/>
      <w:lvlJc w:val="left"/>
      <w:pPr>
        <w:tabs>
          <w:tab w:val="num" w:pos="5760"/>
        </w:tabs>
        <w:ind w:left="5760" w:hanging="720"/>
      </w:pPr>
    </w:lvl>
    <w:lvl w:ilvl="3">
      <w:start w:val="1"/>
      <w:numFmt w:val="decimal"/>
      <w:lvlText w:val="%1.%2.%3.%4."/>
      <w:lvlJc w:val="left"/>
      <w:pPr>
        <w:tabs>
          <w:tab w:val="num" w:pos="8640"/>
        </w:tabs>
        <w:ind w:left="8640" w:hanging="108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30" w15:restartNumberingAfterBreak="0">
    <w:nsid w:val="54C7271C"/>
    <w:multiLevelType w:val="multilevel"/>
    <w:tmpl w:val="0836640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B35798"/>
    <w:multiLevelType w:val="hybridMultilevel"/>
    <w:tmpl w:val="6C047254"/>
    <w:lvl w:ilvl="0" w:tplc="04260001">
      <w:start w:val="1"/>
      <w:numFmt w:val="bullet"/>
      <w:lvlText w:val=""/>
      <w:lvlJc w:val="left"/>
      <w:pPr>
        <w:ind w:left="3479" w:hanging="360"/>
      </w:pPr>
      <w:rPr>
        <w:rFonts w:ascii="Symbol" w:hAnsi="Symbol" w:hint="default"/>
      </w:rPr>
    </w:lvl>
    <w:lvl w:ilvl="1" w:tplc="04260003">
      <w:start w:val="1"/>
      <w:numFmt w:val="bullet"/>
      <w:lvlText w:val="o"/>
      <w:lvlJc w:val="left"/>
      <w:pPr>
        <w:ind w:left="4199" w:hanging="360"/>
      </w:pPr>
      <w:rPr>
        <w:rFonts w:ascii="Courier New" w:hAnsi="Courier New" w:cs="Courier New" w:hint="default"/>
      </w:rPr>
    </w:lvl>
    <w:lvl w:ilvl="2" w:tplc="04260005">
      <w:start w:val="1"/>
      <w:numFmt w:val="bullet"/>
      <w:lvlText w:val=""/>
      <w:lvlJc w:val="left"/>
      <w:pPr>
        <w:ind w:left="4919" w:hanging="360"/>
      </w:pPr>
      <w:rPr>
        <w:rFonts w:ascii="Wingdings" w:hAnsi="Wingdings" w:hint="default"/>
      </w:rPr>
    </w:lvl>
    <w:lvl w:ilvl="3" w:tplc="04260001">
      <w:start w:val="1"/>
      <w:numFmt w:val="bullet"/>
      <w:lvlText w:val=""/>
      <w:lvlJc w:val="left"/>
      <w:pPr>
        <w:ind w:left="5639" w:hanging="360"/>
      </w:pPr>
      <w:rPr>
        <w:rFonts w:ascii="Symbol" w:hAnsi="Symbol" w:hint="default"/>
      </w:rPr>
    </w:lvl>
    <w:lvl w:ilvl="4" w:tplc="04260003">
      <w:start w:val="1"/>
      <w:numFmt w:val="bullet"/>
      <w:lvlText w:val="o"/>
      <w:lvlJc w:val="left"/>
      <w:pPr>
        <w:ind w:left="6359" w:hanging="360"/>
      </w:pPr>
      <w:rPr>
        <w:rFonts w:ascii="Courier New" w:hAnsi="Courier New" w:cs="Courier New" w:hint="default"/>
      </w:rPr>
    </w:lvl>
    <w:lvl w:ilvl="5" w:tplc="04260005">
      <w:start w:val="1"/>
      <w:numFmt w:val="bullet"/>
      <w:lvlText w:val=""/>
      <w:lvlJc w:val="left"/>
      <w:pPr>
        <w:ind w:left="7079" w:hanging="360"/>
      </w:pPr>
      <w:rPr>
        <w:rFonts w:ascii="Wingdings" w:hAnsi="Wingdings" w:hint="default"/>
      </w:rPr>
    </w:lvl>
    <w:lvl w:ilvl="6" w:tplc="04260001">
      <w:start w:val="1"/>
      <w:numFmt w:val="bullet"/>
      <w:lvlText w:val=""/>
      <w:lvlJc w:val="left"/>
      <w:pPr>
        <w:ind w:left="7799" w:hanging="360"/>
      </w:pPr>
      <w:rPr>
        <w:rFonts w:ascii="Symbol" w:hAnsi="Symbol" w:hint="default"/>
      </w:rPr>
    </w:lvl>
    <w:lvl w:ilvl="7" w:tplc="04260003">
      <w:start w:val="1"/>
      <w:numFmt w:val="bullet"/>
      <w:lvlText w:val="o"/>
      <w:lvlJc w:val="left"/>
      <w:pPr>
        <w:ind w:left="8519" w:hanging="360"/>
      </w:pPr>
      <w:rPr>
        <w:rFonts w:ascii="Courier New" w:hAnsi="Courier New" w:cs="Courier New" w:hint="default"/>
      </w:rPr>
    </w:lvl>
    <w:lvl w:ilvl="8" w:tplc="04260005">
      <w:start w:val="1"/>
      <w:numFmt w:val="bullet"/>
      <w:lvlText w:val=""/>
      <w:lvlJc w:val="left"/>
      <w:pPr>
        <w:ind w:left="9239" w:hanging="360"/>
      </w:pPr>
      <w:rPr>
        <w:rFonts w:ascii="Wingdings" w:hAnsi="Wingdings" w:hint="default"/>
      </w:rPr>
    </w:lvl>
  </w:abstractNum>
  <w:abstractNum w:abstractNumId="32" w15:restartNumberingAfterBreak="0">
    <w:nsid w:val="5C9C1032"/>
    <w:multiLevelType w:val="multilevel"/>
    <w:tmpl w:val="490489CA"/>
    <w:lvl w:ilvl="0">
      <w:start w:val="1"/>
      <w:numFmt w:val="decimal"/>
      <w:lvlText w:val="%1. "/>
      <w:legacy w:legacy="1" w:legacySpace="0" w:legacyIndent="283"/>
      <w:lvlJc w:val="left"/>
      <w:pPr>
        <w:ind w:left="283" w:hanging="283"/>
      </w:pPr>
      <w:rPr>
        <w:rFonts w:ascii="Arial" w:hAnsi="Arial" w:cs="Arial" w:hint="default"/>
        <w:b/>
        <w:i w:val="0"/>
        <w:sz w:val="20"/>
        <w:szCs w:val="20"/>
        <w:u w:val="none"/>
      </w:rPr>
    </w:lvl>
    <w:lvl w:ilvl="1">
      <w:start w:val="1"/>
      <w:numFmt w:val="decimal"/>
      <w:lvlText w:val="%1.%2."/>
      <w:lvlJc w:val="left"/>
      <w:pPr>
        <w:tabs>
          <w:tab w:val="num" w:pos="1440"/>
        </w:tabs>
        <w:ind w:left="1440" w:hanging="720"/>
      </w:pPr>
      <w:rPr>
        <w:rFonts w:hint="default"/>
        <w:b/>
        <w:color w:val="auto"/>
        <w:sz w:val="20"/>
        <w:szCs w:val="20"/>
      </w:rPr>
    </w:lvl>
    <w:lvl w:ilvl="2">
      <w:start w:val="1"/>
      <w:numFmt w:val="decimal"/>
      <w:lvlText w:val="%1.%2.%3."/>
      <w:lvlJc w:val="left"/>
      <w:pPr>
        <w:tabs>
          <w:tab w:val="num" w:pos="2160"/>
        </w:tabs>
        <w:ind w:left="2160" w:hanging="720"/>
      </w:pPr>
      <w:rPr>
        <w:rFonts w:hint="default"/>
        <w:b/>
        <w:sz w:val="20"/>
        <w:szCs w:val="20"/>
      </w:rPr>
    </w:lvl>
    <w:lvl w:ilvl="3">
      <w:start w:val="1"/>
      <w:numFmt w:val="decimal"/>
      <w:lvlText w:val="%1.%2.%3.%4."/>
      <w:lvlJc w:val="left"/>
      <w:pPr>
        <w:tabs>
          <w:tab w:val="num" w:pos="3240"/>
        </w:tabs>
        <w:ind w:left="3240" w:hanging="1080"/>
      </w:pPr>
      <w:rPr>
        <w:rFonts w:hint="default"/>
        <w:sz w:val="22"/>
        <w:szCs w:val="22"/>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5040"/>
        </w:tabs>
        <w:ind w:left="5040" w:hanging="1440"/>
      </w:pPr>
      <w:rPr>
        <w:rFonts w:hint="default"/>
        <w:sz w:val="22"/>
        <w:szCs w:val="22"/>
      </w:rPr>
    </w:lvl>
    <w:lvl w:ilvl="6">
      <w:start w:val="1"/>
      <w:numFmt w:val="decimal"/>
      <w:lvlText w:val="%1.%2.%3.%4.%5.%6.%7."/>
      <w:lvlJc w:val="left"/>
      <w:pPr>
        <w:tabs>
          <w:tab w:val="num" w:pos="5760"/>
        </w:tabs>
        <w:ind w:left="5760" w:hanging="1440"/>
      </w:pPr>
      <w:rPr>
        <w:rFonts w:hint="default"/>
        <w:sz w:val="22"/>
        <w:szCs w:val="22"/>
      </w:rPr>
    </w:lvl>
    <w:lvl w:ilvl="7">
      <w:start w:val="1"/>
      <w:numFmt w:val="decimal"/>
      <w:lvlText w:val="%1.%2.%3.%4.%5.%6.%7.%8."/>
      <w:lvlJc w:val="left"/>
      <w:pPr>
        <w:tabs>
          <w:tab w:val="num" w:pos="6840"/>
        </w:tabs>
        <w:ind w:left="6840" w:hanging="1800"/>
      </w:pPr>
      <w:rPr>
        <w:rFonts w:hint="default"/>
        <w:sz w:val="22"/>
        <w:szCs w:val="22"/>
      </w:rPr>
    </w:lvl>
    <w:lvl w:ilvl="8">
      <w:start w:val="1"/>
      <w:numFmt w:val="decimal"/>
      <w:lvlText w:val="%1.%2.%3.%4.%5.%6.%7.%8.%9."/>
      <w:lvlJc w:val="left"/>
      <w:pPr>
        <w:tabs>
          <w:tab w:val="num" w:pos="7920"/>
        </w:tabs>
        <w:ind w:left="7920" w:hanging="2160"/>
      </w:pPr>
      <w:rPr>
        <w:rFonts w:hint="default"/>
        <w:sz w:val="22"/>
        <w:szCs w:val="22"/>
      </w:rPr>
    </w:lvl>
  </w:abstractNum>
  <w:abstractNum w:abstractNumId="33" w15:restartNumberingAfterBreak="0">
    <w:nsid w:val="60986B82"/>
    <w:multiLevelType w:val="multilevel"/>
    <w:tmpl w:val="2C867A4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4"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abstractNum w:abstractNumId="35" w15:restartNumberingAfterBreak="0">
    <w:nsid w:val="64862265"/>
    <w:multiLevelType w:val="multilevel"/>
    <w:tmpl w:val="7DBAAA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9F4B5B"/>
    <w:multiLevelType w:val="multilevel"/>
    <w:tmpl w:val="B5400B4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4370B3"/>
    <w:multiLevelType w:val="multilevel"/>
    <w:tmpl w:val="EDD22CAA"/>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b/>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7"/>
  </w:num>
  <w:num w:numId="3">
    <w:abstractNumId w:val="34"/>
  </w:num>
  <w:num w:numId="4">
    <w:abstractNumId w:val="4"/>
  </w:num>
  <w:num w:numId="5">
    <w:abstractNumId w:val="32"/>
  </w:num>
  <w:num w:numId="6">
    <w:abstractNumId w:val="36"/>
  </w:num>
  <w:num w:numId="7">
    <w:abstractNumId w:val="3"/>
  </w:num>
  <w:num w:numId="8">
    <w:abstractNumId w:val="18"/>
  </w:num>
  <w:num w:numId="9">
    <w:abstractNumId w:val="0"/>
  </w:num>
  <w:num w:numId="10">
    <w:abstractNumId w:val="15"/>
  </w:num>
  <w:num w:numId="11">
    <w:abstractNumId w:val="23"/>
  </w:num>
  <w:num w:numId="12">
    <w:abstractNumId w:val="35"/>
  </w:num>
  <w:num w:numId="13">
    <w:abstractNumId w:val="9"/>
  </w:num>
  <w:num w:numId="14">
    <w:abstractNumId w:val="20"/>
  </w:num>
  <w:num w:numId="15">
    <w:abstractNumId w:val="3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2"/>
  </w:num>
  <w:num w:numId="38">
    <w:abstractNumId w:val="26"/>
  </w:num>
  <w:num w:numId="39">
    <w:abstractNumId w:val="30"/>
  </w:num>
  <w:num w:numId="40">
    <w:abstractNumId w:val="5"/>
  </w:num>
  <w:num w:numId="41">
    <w:abstractNumId w:val="29"/>
  </w:num>
  <w:num w:numId="42">
    <w:abstractNumId w:val="33"/>
  </w:num>
  <w:num w:numId="43">
    <w:abstractNumId w:val="21"/>
  </w:num>
  <w:num w:numId="44">
    <w:abstractNumId w:val="2"/>
  </w:num>
  <w:num w:numId="45">
    <w:abstractNumId w:val="27"/>
  </w:num>
  <w:num w:numId="46">
    <w:abstractNumId w:val="6"/>
  </w:num>
  <w:num w:numId="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6C"/>
    <w:rsid w:val="000701F0"/>
    <w:rsid w:val="00080A54"/>
    <w:rsid w:val="00084443"/>
    <w:rsid w:val="000A30AA"/>
    <w:rsid w:val="000B0721"/>
    <w:rsid w:val="000B5490"/>
    <w:rsid w:val="000C7AF1"/>
    <w:rsid w:val="000D2190"/>
    <w:rsid w:val="000E08A1"/>
    <w:rsid w:val="000F3D0F"/>
    <w:rsid w:val="001001F7"/>
    <w:rsid w:val="001048B4"/>
    <w:rsid w:val="0013725D"/>
    <w:rsid w:val="0015473F"/>
    <w:rsid w:val="001557E9"/>
    <w:rsid w:val="0018356C"/>
    <w:rsid w:val="001A67E4"/>
    <w:rsid w:val="001D1051"/>
    <w:rsid w:val="001E06EF"/>
    <w:rsid w:val="001E4903"/>
    <w:rsid w:val="001F506C"/>
    <w:rsid w:val="00212229"/>
    <w:rsid w:val="00221782"/>
    <w:rsid w:val="00240C3A"/>
    <w:rsid w:val="002517AD"/>
    <w:rsid w:val="002570E6"/>
    <w:rsid w:val="002849F7"/>
    <w:rsid w:val="002C6B44"/>
    <w:rsid w:val="002F66D9"/>
    <w:rsid w:val="00302131"/>
    <w:rsid w:val="00315954"/>
    <w:rsid w:val="003569F0"/>
    <w:rsid w:val="003669C8"/>
    <w:rsid w:val="00373EC0"/>
    <w:rsid w:val="00374D4D"/>
    <w:rsid w:val="00382575"/>
    <w:rsid w:val="0038563A"/>
    <w:rsid w:val="00393322"/>
    <w:rsid w:val="0039353F"/>
    <w:rsid w:val="00396098"/>
    <w:rsid w:val="003C1A87"/>
    <w:rsid w:val="003D2705"/>
    <w:rsid w:val="003D5EDE"/>
    <w:rsid w:val="003F062C"/>
    <w:rsid w:val="003F4DE8"/>
    <w:rsid w:val="003F6227"/>
    <w:rsid w:val="00413BF9"/>
    <w:rsid w:val="004200BB"/>
    <w:rsid w:val="0043239A"/>
    <w:rsid w:val="00435F85"/>
    <w:rsid w:val="00450CAA"/>
    <w:rsid w:val="00480552"/>
    <w:rsid w:val="0048333F"/>
    <w:rsid w:val="004849C1"/>
    <w:rsid w:val="004C5A15"/>
    <w:rsid w:val="00503F26"/>
    <w:rsid w:val="005101D3"/>
    <w:rsid w:val="00514B81"/>
    <w:rsid w:val="00514FCF"/>
    <w:rsid w:val="00522BF8"/>
    <w:rsid w:val="00540261"/>
    <w:rsid w:val="00542832"/>
    <w:rsid w:val="0055366E"/>
    <w:rsid w:val="00553E55"/>
    <w:rsid w:val="00556543"/>
    <w:rsid w:val="0058581F"/>
    <w:rsid w:val="005937A9"/>
    <w:rsid w:val="005D3B79"/>
    <w:rsid w:val="005D7C14"/>
    <w:rsid w:val="005E7200"/>
    <w:rsid w:val="005E7DD3"/>
    <w:rsid w:val="005F10F9"/>
    <w:rsid w:val="00600055"/>
    <w:rsid w:val="00603A0D"/>
    <w:rsid w:val="00635B41"/>
    <w:rsid w:val="00641FAB"/>
    <w:rsid w:val="0066063C"/>
    <w:rsid w:val="00663BE0"/>
    <w:rsid w:val="006847D5"/>
    <w:rsid w:val="006B6495"/>
    <w:rsid w:val="006B7452"/>
    <w:rsid w:val="006C4C30"/>
    <w:rsid w:val="006C670C"/>
    <w:rsid w:val="006E441C"/>
    <w:rsid w:val="006E7CA7"/>
    <w:rsid w:val="006F49BF"/>
    <w:rsid w:val="0072249D"/>
    <w:rsid w:val="00727B7F"/>
    <w:rsid w:val="00754F5A"/>
    <w:rsid w:val="007811E9"/>
    <w:rsid w:val="00783A56"/>
    <w:rsid w:val="00787779"/>
    <w:rsid w:val="007A1160"/>
    <w:rsid w:val="007A31F6"/>
    <w:rsid w:val="007B7F6F"/>
    <w:rsid w:val="007C6465"/>
    <w:rsid w:val="007F1242"/>
    <w:rsid w:val="0080771F"/>
    <w:rsid w:val="008362EB"/>
    <w:rsid w:val="008613EB"/>
    <w:rsid w:val="00882A00"/>
    <w:rsid w:val="0089046B"/>
    <w:rsid w:val="008A58C4"/>
    <w:rsid w:val="008B6E12"/>
    <w:rsid w:val="008D102E"/>
    <w:rsid w:val="008D7D64"/>
    <w:rsid w:val="008E2A10"/>
    <w:rsid w:val="008E7E37"/>
    <w:rsid w:val="008F78D7"/>
    <w:rsid w:val="0093100F"/>
    <w:rsid w:val="00983A7F"/>
    <w:rsid w:val="009A11DF"/>
    <w:rsid w:val="009A1AA6"/>
    <w:rsid w:val="009C4D6E"/>
    <w:rsid w:val="009D63EA"/>
    <w:rsid w:val="009E65EC"/>
    <w:rsid w:val="00A1108A"/>
    <w:rsid w:val="00A16C89"/>
    <w:rsid w:val="00A246E0"/>
    <w:rsid w:val="00A4100B"/>
    <w:rsid w:val="00A52079"/>
    <w:rsid w:val="00A60AD4"/>
    <w:rsid w:val="00A62CBA"/>
    <w:rsid w:val="00A9242A"/>
    <w:rsid w:val="00AB05FA"/>
    <w:rsid w:val="00AB59C1"/>
    <w:rsid w:val="00AB6BAC"/>
    <w:rsid w:val="00AC4925"/>
    <w:rsid w:val="00AC568C"/>
    <w:rsid w:val="00AD6B16"/>
    <w:rsid w:val="00AF0816"/>
    <w:rsid w:val="00AF116E"/>
    <w:rsid w:val="00B23AF1"/>
    <w:rsid w:val="00B251D3"/>
    <w:rsid w:val="00B3754E"/>
    <w:rsid w:val="00B61F93"/>
    <w:rsid w:val="00B63548"/>
    <w:rsid w:val="00B668C4"/>
    <w:rsid w:val="00B77807"/>
    <w:rsid w:val="00BC29FA"/>
    <w:rsid w:val="00BD1958"/>
    <w:rsid w:val="00BE33B6"/>
    <w:rsid w:val="00C1650D"/>
    <w:rsid w:val="00C360AE"/>
    <w:rsid w:val="00C36AD2"/>
    <w:rsid w:val="00C43B22"/>
    <w:rsid w:val="00C44954"/>
    <w:rsid w:val="00C50629"/>
    <w:rsid w:val="00C813E5"/>
    <w:rsid w:val="00C82E3B"/>
    <w:rsid w:val="00C95CD5"/>
    <w:rsid w:val="00C96D26"/>
    <w:rsid w:val="00CA0CF2"/>
    <w:rsid w:val="00CA3E60"/>
    <w:rsid w:val="00CA77DC"/>
    <w:rsid w:val="00CB2975"/>
    <w:rsid w:val="00CB547B"/>
    <w:rsid w:val="00CC716C"/>
    <w:rsid w:val="00CD32B5"/>
    <w:rsid w:val="00CF292F"/>
    <w:rsid w:val="00D13B2D"/>
    <w:rsid w:val="00D16B97"/>
    <w:rsid w:val="00D3208C"/>
    <w:rsid w:val="00D46F8F"/>
    <w:rsid w:val="00D90D6E"/>
    <w:rsid w:val="00DA52EC"/>
    <w:rsid w:val="00DE1E7D"/>
    <w:rsid w:val="00DE452E"/>
    <w:rsid w:val="00DF6DEE"/>
    <w:rsid w:val="00E04F33"/>
    <w:rsid w:val="00E10887"/>
    <w:rsid w:val="00E25177"/>
    <w:rsid w:val="00E41A2F"/>
    <w:rsid w:val="00E516FC"/>
    <w:rsid w:val="00E5727E"/>
    <w:rsid w:val="00E6170E"/>
    <w:rsid w:val="00EC048D"/>
    <w:rsid w:val="00EC201B"/>
    <w:rsid w:val="00EC43B4"/>
    <w:rsid w:val="00ED27C7"/>
    <w:rsid w:val="00EF6336"/>
    <w:rsid w:val="00EF639D"/>
    <w:rsid w:val="00F00801"/>
    <w:rsid w:val="00F34CE6"/>
    <w:rsid w:val="00F35422"/>
    <w:rsid w:val="00F44B88"/>
    <w:rsid w:val="00F57CA7"/>
    <w:rsid w:val="00F663A3"/>
    <w:rsid w:val="00F91F9A"/>
    <w:rsid w:val="00FA7B3F"/>
    <w:rsid w:val="00FC1548"/>
    <w:rsid w:val="00FE44EC"/>
    <w:rsid w:val="00FF2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3"/>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3"/>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3"/>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3"/>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3"/>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3"/>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3"/>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3"/>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Strip,Virsraksti"/>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Virsraksti Rakstz."/>
    <w:link w:val="Sarakstarindkopa"/>
    <w:uiPriority w:val="34"/>
    <w:locked/>
    <w:rsid w:val="00783A56"/>
    <w:rPr>
      <w:rFonts w:ascii="Arial" w:eastAsia="Times New Roman" w:hAnsi="Arial" w:cs="Arial"/>
      <w:b w:val="0"/>
      <w:bCs w:val="0"/>
      <w:sz w:val="22"/>
      <w:szCs w:val="22"/>
      <w:lang w:eastAsia="lv-LV"/>
    </w:rPr>
  </w:style>
  <w:style w:type="character" w:styleId="Neatrisintapieminana">
    <w:name w:val="Unresolved Mention"/>
    <w:basedOn w:val="Noklusjumarindkopasfonts"/>
    <w:uiPriority w:val="99"/>
    <w:semiHidden/>
    <w:unhideWhenUsed/>
    <w:rsid w:val="00F66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954">
      <w:bodyDiv w:val="1"/>
      <w:marLeft w:val="0"/>
      <w:marRight w:val="0"/>
      <w:marTop w:val="0"/>
      <w:marBottom w:val="0"/>
      <w:divBdr>
        <w:top w:val="none" w:sz="0" w:space="0" w:color="auto"/>
        <w:left w:val="none" w:sz="0" w:space="0" w:color="auto"/>
        <w:bottom w:val="none" w:sz="0" w:space="0" w:color="auto"/>
        <w:right w:val="none" w:sz="0" w:space="0" w:color="auto"/>
      </w:divBdr>
    </w:div>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grupa@inbox.lv" TargetMode="External"/><Relationship Id="rId13" Type="http://schemas.openxmlformats.org/officeDocument/2006/relationships/hyperlink" Target="mailto:jmgrupa@inbox.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is.Grigans@lvcel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87760" TargetMode="External"/><Relationship Id="rId5" Type="http://schemas.openxmlformats.org/officeDocument/2006/relationships/webSettings" Target="webSettings.xml"/><Relationship Id="rId15" Type="http://schemas.openxmlformats.org/officeDocument/2006/relationships/hyperlink" Target="mailto:jmgrupa@inbox.lv" TargetMode="External"/><Relationship Id="rId10" Type="http://schemas.openxmlformats.org/officeDocument/2006/relationships/hyperlink" Target="https://m.likumi.lv/doc.php?id=2877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lvceli@lvce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A8CD-4A90-496F-94FE-BD745660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18814</Words>
  <Characters>10724</Characters>
  <Application>Microsoft Office Word</Application>
  <DocSecurity>0</DocSecurity>
  <Lines>89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120</cp:revision>
  <cp:lastPrinted>2018-07-20T11:13:00Z</cp:lastPrinted>
  <dcterms:created xsi:type="dcterms:W3CDTF">2015-04-14T11:50:00Z</dcterms:created>
  <dcterms:modified xsi:type="dcterms:W3CDTF">2018-08-01T09:43:00Z</dcterms:modified>
</cp:coreProperties>
</file>